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.07206916809082"/>
          <w:szCs w:val="28.0720691680908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.07206916809082"/>
          <w:szCs w:val="28.07206916809082"/>
          <w:u w:val="none"/>
          <w:shd w:fill="auto" w:val="clear"/>
          <w:vertAlign w:val="baseline"/>
          <w:rtl w:val="0"/>
        </w:rPr>
        <w:t xml:space="preserve">Dôvodová správa 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45.677947998047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k návrhu VZN, ktorým sa stanovuje „Cenník služieb„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10.002593994140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poskytovaných na pohrebisku mesta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201904296875" w:line="240" w:lineRule="auto"/>
        <w:ind w:left="366.9581604003906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A. Všeobecná časť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6.00341796875" w:line="229.97563362121582" w:lineRule="auto"/>
        <w:ind w:left="4.7995758056640625" w:right="93.60107421875" w:hanging="1.198959350585937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Návrh Všeobecne záväzného nariadenia mesta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 stanovuje nový „Cenník služeb“  poskytovaných na pohrebisku mesta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akovo. Cenník služieb je sú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ou „Prevádzkového  poriadku pohrebiska mesta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akovo“ schváleného formou Všeobecne záväzného nariadenia mesta 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11/2015. Návrh VZN obsahuje zrušovacie ustanovenie, ktorým sa zrušuje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l. 14 VZN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11/2015 a stanovuje nový „Cenník služieb“. Ostatné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lánky ako aj prílohy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1-4 VZN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11/2015  ostávajú 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ď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alej platné a 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inné.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24169921875" w:line="229.97563362121582" w:lineRule="auto"/>
        <w:ind w:left="8.642501831054688" w:right="93.604736328125" w:hanging="3.837738037109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 Návrh VZN ktorým sa stanovuje nový „Cenník služieb“ v „Prevádzkovom poriadku pohrebiska  mesta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akovo“ je v súlade s § 18 odsek 1 zákona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131/2010 Z. z. o pohrebníctve.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5.62255859375" w:line="240" w:lineRule="auto"/>
        <w:ind w:left="368.6372375488281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B. Osobitná časť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603515625" w:line="229.97563362121582" w:lineRule="auto"/>
        <w:ind w:left="11.279144287109375" w:right="93.603515625" w:hanging="6.479568481445312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Nový cenník okrem cenových položiek prevzatých zo zrušeného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l. 14 VZN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11/2015 na  základe analýzy cenových položiek organizácií vykonávajúcich prevádzku mestského pohrebiska  (VPS Liptovský Mikuláš, MS Torna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a, MPS Žarnovica at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ď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.) bola 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ená jedna nová položka  „Poplatok za použitie prenosného katafalku“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25390625" w:line="229.97563362121582" w:lineRule="auto"/>
        <w:ind w:left="4.7956085205078125" w:right="0" w:hanging="1.11770629882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 V zmysle § 11 a § 20 zákona NR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18/1996 Z. z. o cenách v znení neskorších predpisov  a opatrení MF SR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01/R/2003, § 2 ods. 2, Prílohy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8 ceny za výkop hrobov a cena za použitie  chladiaceho zariadenia sú ceny miestneho významu a sú regulované. Úradom na reguláciu cien  miestneho významu je Úrad Banskobystrického samosprávneho kraja. Návrh na zmenu v 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ení  maximálnej ceny tovaru (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kopanie hrobov, uloženie rakvy so zosnulým vrátane následného zasypania,  prvotné úpravy, odvoz prebyto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nej zeminy)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s platnos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ou od 01. 01. 2021 bol zaslaný úradu na reguláciu  cien 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ň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 06. 11. 2020. Sú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ou návrhu na 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enie maximálnej ceny tovaru miestneho významu sú  cenové kalkulácie cien za výkop hrobov a ceny za použitie chladiaceho zariadenia. Cenové  kalkulácie sú podkladom k 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eniu cien pri položkách cenníka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7, 8, 9, 10, 24, 25 a tvoria prílohu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 1 k dôvodovej správe. K dôvodovej správe sú priložené (príloha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. 2) aj analýzy (tabu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ková  aj grafická) faktorov ovplyv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ň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ujúcich cenotvorbu (Medziro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ná miera inflácie, Nárast cien energií,  Nárast minimálnej mzdy a následná valorizácia miezd vo verejnej správe). Analýzy boli vykonané za  obdobie od r. 2015 (posledná cenotvorba) do r. 2021 (nadobudnutie platnosti a 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innosti nových  cien) pritom za r. 2020 bol použitý odborný predpoklad a za r. 2021 odborný odhad hodnôt. Pri ceno vých položkách 1, 2, 3, 4, 5, 6 (prenájom hrobových miest) bola zoh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adnená len kumulovaná medzi ro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ná inflácia (9,4 %). Pri ostatných cenových položkách okrem položiek 17 a 18 boli zoh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adnené  faktory podstatne ovplyv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ň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ujúce danú cenovú položku. Cenové položky 17 a 18 ostali na úrovni  stanovenej v roku 2015.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.78691101074218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447586059570312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single"/>
          <w:shd w:fill="auto" w:val="clear"/>
          <w:vertAlign w:val="baseline"/>
          <w:rtl w:val="0"/>
        </w:rPr>
        <w:t xml:space="preserve">Návrh na uznesenie: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4031982421875" w:line="343.44346046447754" w:lineRule="auto"/>
        <w:ind w:left="8.31024169921875" w:right="98.408203125" w:hanging="3.5108184814453125"/>
        <w:jc w:val="both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Mestské zastupiteľstvo vo Fiľakove schvaľuje Všeobecne záväzné nariadenia mesta Fiľakovo  č. .../2020, ktorým sa mení VZN mesta Fiľakovo č. 11/2015 „Prevádzkový poriadok pohrebiska mesta  Fiľakovo“ v Čl. 14 – Cenník služieb s účinnosťou od 01. 01. 2021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.6641845703125" w:line="240" w:lineRule="auto"/>
        <w:ind w:left="8.33023071289062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Vo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akove, 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ň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a 19. 11. 2020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.80316162109375" w:line="240" w:lineRule="auto"/>
        <w:ind w:left="8.33023071289062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Vypracoval: Ing. Vince Erd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ő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s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203369140625" w:line="240" w:lineRule="auto"/>
        <w:ind w:left="8.33023071289062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Predkladá: Ing. Tibor Tóth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.20806884765625" w:line="240" w:lineRule="auto"/>
        <w:ind w:left="4.79240417480468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3389053344727"/>
          <w:szCs w:val="22.07338905334472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Ing. Tibor Tóth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.79209899902343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 riadite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VPS Fi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ľ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akovo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.7980346679687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1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.74151611328125" w:right="0" w:firstLine="0"/>
        <w:jc w:val="left"/>
        <w:rPr>
          <w:rFonts w:ascii="Arial Rounded" w:cs="Arial Rounded" w:eastAsia="Arial Rounded" w:hAnsi="Arial Rounded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1. Kalkulácia cien za výkop hrobov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804443359375" w:line="240" w:lineRule="auto"/>
        <w:ind w:left="7.984848022460937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Východiskové údaje: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0996732711792" w:lineRule="auto"/>
        <w:ind w:left="9.9755859375" w:right="1519.368896484375" w:firstLine="5.3751373291015625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pracovná doba: 37,5 hod./týždeň, 163 hod/mesiac, funkčný plat (hrobár) s príplatkom 724,00 €/mesiac,  odvody zamestnávateľa 34,95 %.Výpočet ceny práce: funkčný plat (724,- €) + Odvody (253,- €) = 977,- €/mesiac. 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Hodinová cena práce 977,- €/163 hod. = 6,00 €/hod.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6.619873046875" w:line="240" w:lineRule="auto"/>
        <w:ind w:left="11.769409179687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Š t a n d a r d n ý h r o b (2 1 0 x 8 0 x 1 8 0 cm)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406982421875" w:line="231.3046360015869" w:lineRule="auto"/>
        <w:ind w:left="6.5912628173828125" w:right="2605.0030517578125" w:firstLine="1.39358520507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Výkop jamy (210x80x180 cm = 3,0 m3) 2 prac. x 3,5 hod. x 6,00 € = 42,00 €  Zasypanie jamy 2 prac. x 0,5 hod. x 6,00 € = 6,00 €  Nakladanie prebyto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nej zeminy 2 prac. x 1,0 hod. x 6,00 € = 12,00 €  Odvoz zeminy malotraktorom (14,00 €/Mh) 0,5 hod. x 14,00 € = 7,00 €  Správna réžia + OOP + náradia (5 %) 3,50 €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.020263671875" w:line="226.48630142211914" w:lineRule="auto"/>
        <w:ind w:left="7.9772186279296875" w:right="2661.7742919921875" w:firstLine="6.5771484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štandardného hrobu v letnom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70,50 €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Prirážka za použitie elektrického búracieho kladiva,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217529296875" w:line="236.12236976623535" w:lineRule="auto"/>
        <w:ind w:left="14.537582397460938" w:right="2639.6173095703125" w:firstLine="0.40733337402343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s elektrocentrálou a za 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ažený výkon práce (30 %) 21,20 €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štandardného hrobu v zimnom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91,70 €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42333984375" w:line="240" w:lineRule="auto"/>
        <w:ind w:left="7.984848022460937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P r e h ĺ b e n ý h r o b (2 1 0 x 8 0 x 2 2 0 cm)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.005859375" w:line="236.92627429962158" w:lineRule="auto"/>
        <w:ind w:left="6.5912628173828125" w:right="2605.0030517578125" w:firstLine="1.39358520507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Výkop jamy (210x80x220 cm = 3,7 m3) 2 prac. x 4,5 hod. x 6,00 € = 54,00 €  Zasypanie jamy 2 prac. x 0,6 hod. x 6,00 € = 7,20 €  Nakladanie prebyto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nej zeminy 2 prac. x 1,2 hod. x 6,00 € = 14,40 €  Odvoz zeminy malotraktorom (14,00 €/Mh) 0,6 hod. x 14,00 € = 8,40 €  Správna réžia + OOP + náradia (5 %) 4,40 €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prehĺbeného hrobu v letnom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88,40 €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Prirážka za použitie elektrického búracieho kladiva,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555419921875" w:line="236.12225532531738" w:lineRule="auto"/>
        <w:ind w:left="14.551010131835938" w:right="2639.6038818359375" w:firstLine="0.40733337402343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s elektrocentrálou a za 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ažený výkon práce (30 %) 26,50 €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prehĺbeného hrobu v zimnom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114,90 €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.0234375" w:line="240" w:lineRule="auto"/>
        <w:ind w:left="7.58666992187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D e t s k ý h r o b – š t a n d a r d (1 6 0 x 6 0 x 1 6 0 cm)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404541015625" w:line="236.92578792572021" w:lineRule="auto"/>
        <w:ind w:left="6.5912628173828125" w:right="2552.203369140625" w:firstLine="1.39358520507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Výkop jamy (160x60x160 cm = 1,5 m3) 2 prac. x 2,25 hod. x 6,00 € = 27,00 €  Zasypanie jamy 2 prac. x 0,3 hod. x 6,00 € = 3,60 €  Nakladanie prebyto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nej zeminy 2 prac. x 0,5 hod. x 6,00 € = 6,00 €  Odvoz zeminy malotraktorom (14,00 €/Mh) 0,3 hod. x 14,00 € = 4,20 €  Správna réžia + OOP + náradia (5 %) 2,20 €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detského hrobu - štandard v letnom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43,00 €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Prirážka za použitie elektrického búracieho kladiva,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6.10816478729248" w:lineRule="auto"/>
        <w:ind w:left="4.8053741455078125" w:right="2591.6094970703125" w:firstLine="10.146865844726562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s elektrocentrálou a za 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ažený výkon práce (30 %) 12,90 €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detského hrobu - štandard v zimnom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55,90 €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58666992187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D e t s k ý h r o b – m a l ý (1 2 0 x 5 0 x 1 4 0 cm)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404541015625" w:line="236.52422904968262" w:lineRule="auto"/>
        <w:ind w:left="6.5912628173828125" w:right="2504.2034912109375" w:firstLine="1.39358520507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Výkop jamy (120x50x140 cm = 0,8 m3) 2 prac. x 1,25 hod. x 6,00 € = 15,00 €  Zasypanie jamy 2 prac. x 0,20 hod. x 6,00 € = 2,40 €  Nakladanie prebyto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nej zeminy 2 prac. x 0,25 hod. x 6,00 € = 2,70 €  Odvoz zeminy ru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č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ným vozíkom 1 prac. x 0,70 hod. x 6,00 € = 4,20 €  Správna réžia + OOP + náradia (5 %) 1,30 €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detského hrobu – malý v letnom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25,90 €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Prirážka za použitie elektrického búracieho kladiva, 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88897705078125" w:line="236.12255573272705" w:lineRule="auto"/>
        <w:ind w:left="14.549179077148438" w:right="2541.2060546875" w:firstLine="0.40672302246093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s elektrocentrálou a za 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ť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ažený výkon práce (30 %) 7,80 €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Cena za výkop detského hrobu – malý v zimnom období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33,70 €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8.82232666015625" w:line="240" w:lineRule="auto"/>
        <w:ind w:left="18.148880004882812" w:right="0" w:firstLine="0"/>
        <w:jc w:val="left"/>
        <w:rPr>
          <w:rFonts w:ascii="Arial Rounded" w:cs="Arial Rounded" w:eastAsia="Arial Rounded" w:hAnsi="Arial Rounded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2. Kalkulácia ceny za pou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ž</w:t>
      </w:r>
      <w:r w:rsidDel="00000000" w:rsidR="00000000" w:rsidRPr="00000000">
        <w:rPr>
          <w:rFonts w:ascii="Arial Rounded" w:cs="Arial Rounded" w:eastAsia="Arial Rounded" w:hAnsi="Arial Rounded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itie chladiaceho zariadenia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204345703125" w:line="231.30377769470215" w:lineRule="auto"/>
        <w:ind w:left="7.1958160400390625" w:right="2315.5963134765625" w:firstLine="4.372406005859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Odpisy budovy (6 391,- €/145m2/rok) pripadajúce na miestnos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ť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22 m2 970,- €/rok  Odpisy – chladiace zariadenie 258,- €/rok  Obsluha a dozor (cena práce 6,00 €/hod.) 120 hod./rok 720,- €/rok  Elektrická energia (chladenie, mrazenie) 1120,- €/rok  Prevádzková réžia - upratovanie, dezinfekcia, odpady, pomôcky, 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2064208984375" w:line="231.90609455108643" w:lineRule="auto"/>
        <w:ind w:left="9.97283935546875" w:right="809.3975830078125" w:hanging="5.1659393310546875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poistenie, oprava a údržba, revízie (15 %) 541,- €/rok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Správna réžia (5%) 190,- €/rok .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none"/>
          <w:shd w:fill="auto" w:val="clear"/>
          <w:vertAlign w:val="baseline"/>
          <w:rtl w:val="0"/>
        </w:rPr>
        <w:t xml:space="preserve">Ročné náklady celkom 3 799,- €/rok  Ročná prevádzková doba pri plánovanej 20 %-nej odstávke 292 dní/rok  Cena za použitie chladiaceho zariadenia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3877487182617"/>
          <w:szCs w:val="19.913877487182617"/>
          <w:u w:val="single"/>
          <w:shd w:fill="auto" w:val="clear"/>
          <w:vertAlign w:val="baseline"/>
          <w:rtl w:val="0"/>
        </w:rPr>
        <w:t xml:space="preserve">13,- €/deň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771.194305419922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  <w:sectPr>
          <w:pgSz w:h="16840" w:w="11900" w:orient="portrait"/>
          <w:pgMar w:bottom="1048.0036163330078" w:top="1106.48681640625" w:left="1128.0000305175781" w:right="975.203857421875" w:header="0" w:footer="720"/>
          <w:pgNumType w:start="1"/>
        </w:sect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2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771.200408935547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6.0002136230469"/>
        <w:gridCol w:w="540"/>
        <w:gridCol w:w="540"/>
        <w:gridCol w:w="540"/>
        <w:gridCol w:w="537.60009765625"/>
        <w:gridCol w:w="540"/>
        <w:gridCol w:w="537.60009765625"/>
        <w:tblGridChange w:id="0">
          <w:tblGrid>
            <w:gridCol w:w="1536.0002136230469"/>
            <w:gridCol w:w="540"/>
            <w:gridCol w:w="540"/>
            <w:gridCol w:w="540"/>
            <w:gridCol w:w="537.60009765625"/>
            <w:gridCol w:w="540"/>
            <w:gridCol w:w="537.60009765625"/>
          </w:tblGrid>
        </w:tblGridChange>
      </w:tblGrid>
      <w:tr>
        <w:trPr>
          <w:trHeight w:val="311.99951171875" w:hRule="atLeast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Kumulovaná miera inflácie (%) v porovnaní s r. 2016 </w:t>
            </w:r>
          </w:p>
        </w:tc>
      </w:tr>
      <w:tr>
        <w:trPr>
          <w:trHeight w:val="496.800537109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7995452880859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</w:tr>
      <w:tr>
        <w:trPr>
          <w:trHeight w:val="309.599609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medziročne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1,3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2,7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1,8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0,8 </w:t>
            </w:r>
          </w:p>
        </w:tc>
      </w:tr>
      <w:tr>
        <w:trPr>
          <w:trHeight w:val="312.00073242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kumulovane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1,3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3,8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6,6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8,6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9,4 </w:t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Kumulovaná miera inflácie (%) 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0781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v porovnaní s r. 2016 </w:t>
      </w:r>
    </w:p>
    <w:tbl>
      <w:tblPr>
        <w:tblStyle w:val="Table2"/>
        <w:tblW w:w="4790.4010009765625" w:type="dxa"/>
        <w:jc w:val="left"/>
        <w:tblInd w:w="157.60009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57.60009765625"/>
        <w:gridCol w:w="537.60009765625"/>
        <w:gridCol w:w="540"/>
        <w:gridCol w:w="537.60009765625"/>
        <w:gridCol w:w="540"/>
        <w:gridCol w:w="537.6007080078125"/>
        <w:gridCol w:w="540"/>
        <w:tblGridChange w:id="0">
          <w:tblGrid>
            <w:gridCol w:w="1557.60009765625"/>
            <w:gridCol w:w="537.60009765625"/>
            <w:gridCol w:w="540"/>
            <w:gridCol w:w="537.60009765625"/>
            <w:gridCol w:w="540"/>
            <w:gridCol w:w="537.6007080078125"/>
            <w:gridCol w:w="540"/>
          </w:tblGrid>
        </w:tblGridChange>
      </w:tblGrid>
      <w:tr>
        <w:trPr>
          <w:trHeight w:val="311.99951171875" w:hRule="atLeast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Kumul.nárast (%) cien za el.energ. v porovnaní s r. 2016</w:t>
            </w:r>
          </w:p>
        </w:tc>
      </w:tr>
      <w:tr>
        <w:trPr>
          <w:trHeight w:val="496.800537109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060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</w:tr>
      <w:tr>
        <w:trPr>
          <w:trHeight w:val="309.599609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medziročne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2,7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5,7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7,6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</w:tr>
      <w:tr>
        <w:trPr>
          <w:trHeight w:val="312.00073242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kumulovane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2,7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16,8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16,8</w:t>
            </w:r>
          </w:p>
        </w:tc>
      </w:tr>
    </w:tbl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27.74230957031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Kumul.nárast (%) cien za 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0781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el.energ. v porovnaní s r. 2016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506591796875" w:line="240" w:lineRule="auto"/>
        <w:ind w:left="384.130249023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1128.0000305175781" w:right="1063.9990234375" w:header="0" w:footer="720"/>
          <w:cols w:equalWidth="0" w:num="2">
            <w:col w:space="0" w:w="4860"/>
            <w:col w:space="0" w:w="48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18,0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93212890625" w:line="250.50247192382812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10,0 9,0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5527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8,0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731445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7,0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13256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6,0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13378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5,0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7326660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4,0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13256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3,0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13378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2,0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13256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1,0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7326660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0,0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37.600097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0,0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3.5998535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1,3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3,8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6.40014648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6,6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8.8012695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8,6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9,4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801025390625" w:line="340.22418022155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16,0 14,0 12,0 10,0 8,0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9.199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6,0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932617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4,0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33374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2,0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7.99926757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2,7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3.999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8,5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1365.7313537597656" w:right="1222.20947265625" w:header="0" w:footer="720"/>
          <w:cols w:equalWidth="0" w:num="11">
            <w:col w:space="0" w:w="860"/>
            <w:col w:space="0" w:w="860"/>
            <w:col w:space="0" w:w="860"/>
            <w:col w:space="0" w:w="860"/>
            <w:col w:space="0" w:w="860"/>
            <w:col w:space="0" w:w="860"/>
            <w:col w:space="0" w:w="860"/>
            <w:col w:space="0" w:w="860"/>
            <w:col w:space="0" w:w="860"/>
            <w:col w:space="0" w:w="860"/>
            <w:col w:space="0" w:w="8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16,8 16,8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2.333374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2016 2017 2018 2019 2020 2021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0,0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21972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0,0 0,0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.13378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2007.9542541503906" w:right="1481.412353515625" w:header="0" w:footer="720"/>
          <w:cols w:equalWidth="0" w:num="3">
            <w:col w:space="0" w:w="2820"/>
            <w:col w:space="0" w:w="2820"/>
            <w:col w:space="0" w:w="282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2016 2017 2018 2019 2020 2021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5794677734375" w:line="240" w:lineRule="auto"/>
        <w:ind w:left="81.460037231445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.075313568115234"/>
          <w:szCs w:val="16.07531356811523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1128.0000305175781" w:right="975.203857421875" w:header="0" w:footer="720"/>
          <w:cols w:equalWidth="0" w:num="1">
            <w:col w:space="0" w:w="9796.796112060547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.075313568115234"/>
          <w:szCs w:val="16.075313568115234"/>
          <w:u w:val="none"/>
          <w:shd w:fill="auto" w:val="clear"/>
          <w:vertAlign w:val="baseline"/>
          <w:rtl w:val="0"/>
        </w:rPr>
        <w:t xml:space="preserve">Zdroj: ŠÚ SR Zdroj: ÚRSO 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.075313568115234"/>
          <w:szCs w:val="16.0753135681152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771.200408935547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6.0002136230469"/>
        <w:gridCol w:w="540"/>
        <w:gridCol w:w="540"/>
        <w:gridCol w:w="540"/>
        <w:gridCol w:w="537.60009765625"/>
        <w:gridCol w:w="540"/>
        <w:gridCol w:w="537.60009765625"/>
        <w:tblGridChange w:id="0">
          <w:tblGrid>
            <w:gridCol w:w="1536.0002136230469"/>
            <w:gridCol w:w="540"/>
            <w:gridCol w:w="540"/>
            <w:gridCol w:w="540"/>
            <w:gridCol w:w="537.60009765625"/>
            <w:gridCol w:w="540"/>
            <w:gridCol w:w="537.60009765625"/>
          </w:tblGrid>
        </w:tblGridChange>
      </w:tblGrid>
      <w:tr>
        <w:trPr>
          <w:trHeight w:val="312.0001220703125" w:hRule="atLeast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Kumul.nárast (%) min.mzdy v porovnaní s r. 2016 </w:t>
            </w:r>
          </w:p>
        </w:tc>
      </w:tr>
      <w:tr>
        <w:trPr>
          <w:trHeight w:val="496.7999267578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</w:tr>
      <w:tr>
        <w:trPr>
          <w:trHeight w:val="309.600219726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.73034667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min.mzda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405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435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480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520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580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623 </w:t>
            </w:r>
          </w:p>
        </w:tc>
      </w:tr>
      <w:tr>
        <w:trPr>
          <w:trHeight w:val="311.999511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medziročne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7,4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10,3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8,3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11,5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7,4 </w:t>
            </w:r>
          </w:p>
        </w:tc>
      </w:tr>
      <w:tr>
        <w:trPr>
          <w:trHeight w:val="309.600219726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kumulovane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7,4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18,5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28,4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43,2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53,8 </w:t>
            </w:r>
          </w:p>
        </w:tc>
      </w:tr>
    </w:tbl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Kumul.nárast (%) min.mzdy v  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0598144531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porovnaní s r. 2016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.9052734375" w:line="240" w:lineRule="auto"/>
        <w:ind w:left="317.5581359863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60,0 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93359375" w:line="240" w:lineRule="auto"/>
        <w:ind w:left="0" w:right="242.2076416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53,8 </w:t>
      </w:r>
    </w:p>
    <w:tbl>
      <w:tblPr>
        <w:tblStyle w:val="Table4"/>
        <w:tblW w:w="4790.4010009765625" w:type="dxa"/>
        <w:jc w:val="left"/>
        <w:tblInd w:w="157.60009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57.60009765625"/>
        <w:gridCol w:w="537.60009765625"/>
        <w:gridCol w:w="540"/>
        <w:gridCol w:w="537.60009765625"/>
        <w:gridCol w:w="540"/>
        <w:gridCol w:w="537.6007080078125"/>
        <w:gridCol w:w="540"/>
        <w:tblGridChange w:id="0">
          <w:tblGrid>
            <w:gridCol w:w="1557.60009765625"/>
            <w:gridCol w:w="537.60009765625"/>
            <w:gridCol w:w="540"/>
            <w:gridCol w:w="537.60009765625"/>
            <w:gridCol w:w="540"/>
            <w:gridCol w:w="537.6007080078125"/>
            <w:gridCol w:w="540"/>
          </w:tblGrid>
        </w:tblGridChange>
      </w:tblGrid>
      <w:tr>
        <w:trPr>
          <w:trHeight w:val="312.0001220703125" w:hRule="atLeast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Kumul.nárast (%) f.mzdy (hrobár) v porovnaní s r. 2016 </w:t>
            </w:r>
          </w:p>
        </w:tc>
      </w:tr>
      <w:tr>
        <w:trPr>
          <w:trHeight w:val="496.7999267578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201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202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0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</w:tr>
      <w:tr>
        <w:trPr>
          <w:trHeight w:val="309.600219726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.38085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funkčná mzda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440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456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486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593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653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653 </w:t>
            </w:r>
          </w:p>
        </w:tc>
      </w:tr>
      <w:tr>
        <w:trPr>
          <w:trHeight w:val="311.999511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medziročne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3,6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6,6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22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</w:tr>
      <w:tr>
        <w:trPr>
          <w:trHeight w:val="309.600219726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kumulovane v %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0,0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3,6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10,4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34,7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48,2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13877487182617"/>
                <w:szCs w:val="19.913877487182617"/>
                <w:u w:val="none"/>
                <w:shd w:fill="auto" w:val="clear"/>
                <w:vertAlign w:val="baseline"/>
                <w:rtl w:val="0"/>
              </w:rPr>
              <w:t xml:space="preserve">48,2</w:t>
            </w:r>
          </w:p>
        </w:tc>
      </w:tr>
    </w:tbl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25.344238281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Kumul.nárast (%) f.mzdy  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0598144531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038696289"/>
          <w:szCs w:val="28.07999038696289"/>
          <w:u w:val="none"/>
          <w:shd w:fill="auto" w:val="clear"/>
          <w:vertAlign w:val="baseline"/>
          <w:rtl w:val="0"/>
        </w:rPr>
        <w:t xml:space="preserve">(hrobár) v porovnaní s r. 2016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50537109375" w:line="240" w:lineRule="auto"/>
        <w:ind w:left="403.9556884765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1128.0000305175781" w:right="1063.9990234375" w:header="0" w:footer="720"/>
          <w:cols w:equalWidth="0" w:num="2">
            <w:col w:space="0" w:w="4860"/>
            <w:col w:space="0" w:w="48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60,0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2.333984375" w:line="590.125522613525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50,0 40,0 30,0 20,0 10,0 0,0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63.999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0,0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7.199401855468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7,4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18,5 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3.59985351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28,4 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2.4002075195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43,2 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92.534332275390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50,0 40,0 30,0 20,0 10,0 0,0 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63.9990234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0,0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0.399169921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3,6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7.199401855468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10,4 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2.0001220703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34,7 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1439.7813415527344" w:right="1222.20947265625" w:header="0" w:footer="720"/>
          <w:cols w:equalWidth="0" w:num="12">
            <w:col w:space="0" w:w="780"/>
            <w:col w:space="0" w:w="780"/>
            <w:col w:space="0" w:w="780"/>
            <w:col w:space="0" w:w="780"/>
            <w:col w:space="0" w:w="780"/>
            <w:col w:space="0" w:w="780"/>
            <w:col w:space="0" w:w="780"/>
            <w:col w:space="0" w:w="780"/>
            <w:col w:space="0" w:w="780"/>
            <w:col w:space="0" w:w="780"/>
            <w:col w:space="0" w:w="780"/>
            <w:col w:space="0" w:w="78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48,2 48,2 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23.528747558593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2016 2017 2018 2019 2020 2021 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3.76464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048.0036163330078" w:top="1106.48681640625" w:left="2084.7544860839844" w:right="1479.010009765625" w:header="0" w:footer="720"/>
          <w:cols w:equalWidth="0" w:num="2">
            <w:col w:space="0" w:w="4180"/>
            <w:col w:space="0" w:w="418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19992446899414"/>
          <w:szCs w:val="19.919992446899414"/>
          <w:u w:val="none"/>
          <w:shd w:fill="auto" w:val="clear"/>
          <w:vertAlign w:val="baseline"/>
          <w:rtl w:val="0"/>
        </w:rPr>
        <w:t xml:space="preserve">2016 2017 2018 2019 2020 2021 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780029296875" w:line="240" w:lineRule="auto"/>
        <w:ind w:left="81.460037231445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.075313568115234"/>
          <w:szCs w:val="16.0753135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.075313568115234"/>
          <w:szCs w:val="16.075313568115234"/>
          <w:u w:val="none"/>
          <w:shd w:fill="auto" w:val="clear"/>
          <w:vertAlign w:val="baseline"/>
          <w:rtl w:val="0"/>
        </w:rPr>
        <w:t xml:space="preserve">Zdroj: Nariadenia vlády Zdroj: Nariadenia vlády  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02514648437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3.992910385131836"/>
          <w:szCs w:val="23.992910385131836"/>
          <w:u w:val="none"/>
          <w:shd w:fill="auto" w:val="clear"/>
          <w:vertAlign w:val="baseline"/>
          <w:rtl w:val="0"/>
        </w:rPr>
        <w:t xml:space="preserve">3  </w:t>
      </w:r>
    </w:p>
    <w:sectPr>
      <w:type w:val="continuous"/>
      <w:pgSz w:h="16840" w:w="11900" w:orient="portrait"/>
      <w:pgMar w:bottom="1048.0036163330078" w:top="1106.48681640625" w:left="1128.0000305175781" w:right="975.203857421875" w:header="0" w:footer="720"/>
      <w:cols w:equalWidth="0" w:num="1">
        <w:col w:space="0" w:w="9796.796112060547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Arial Rounded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