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2"/>
        <w:gridCol w:w="10292"/>
      </w:tblGrid>
      <w:tr w:rsidR="006D6411" w14:paraId="6434A02E" w14:textId="77777777">
        <w:trPr>
          <w:trHeight w:val="293"/>
        </w:trPr>
        <w:tc>
          <w:tcPr>
            <w:tcW w:w="1162" w:type="dxa"/>
            <w:vAlign w:val="center"/>
          </w:tcPr>
          <w:p w14:paraId="27112130" w14:textId="77777777" w:rsidR="006D6411" w:rsidRDefault="00942BAD">
            <w:pPr>
              <w:widowControl w:val="0"/>
              <w:spacing w:after="0" w:line="240" w:lineRule="auto"/>
              <w:rPr>
                <w:rFonts w:ascii="Comic Sans MS" w:eastAsia="Times New Roman" w:hAnsi="Comic Sans MS" w:cs="Times New Roman"/>
                <w:b/>
                <w:sz w:val="20"/>
                <w:szCs w:val="16"/>
                <w:lang w:eastAsia="sk-SK"/>
              </w:rPr>
            </w:pPr>
            <w:r>
              <w:rPr>
                <w:rFonts w:ascii="Comic Sans MS" w:eastAsia="Times New Roman" w:hAnsi="Comic Sans MS" w:cs="Times New Roman"/>
                <w:b/>
                <w:noProof/>
                <w:sz w:val="20"/>
                <w:szCs w:val="16"/>
                <w:lang w:eastAsia="sk-SK"/>
              </w:rPr>
              <w:drawing>
                <wp:anchor distT="0" distB="0" distL="0" distR="0" simplePos="0" relativeHeight="2" behindDoc="1" locked="0" layoutInCell="1" allowOverlap="1" wp14:anchorId="15ADA97A" wp14:editId="424B6C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542925" cy="54292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91" w:type="dxa"/>
          </w:tcPr>
          <w:p w14:paraId="5732EBF4" w14:textId="77777777" w:rsidR="006D6411" w:rsidRDefault="00942BAD">
            <w:pPr>
              <w:widowControl w:val="0"/>
              <w:spacing w:after="0" w:line="240" w:lineRule="auto"/>
              <w:rPr>
                <w:rFonts w:ascii="Comic Sans MS" w:eastAsia="Times New Roman" w:hAnsi="Comic Sans MS" w:cs="Arial Narrow"/>
                <w:b/>
                <w:lang w:eastAsia="sk-SK"/>
              </w:rPr>
            </w:pPr>
            <w:r>
              <w:rPr>
                <w:rFonts w:ascii="Comic Sans MS" w:eastAsia="Times New Roman" w:hAnsi="Comic Sans MS" w:cs="Arial Narrow"/>
                <w:b/>
                <w:lang w:eastAsia="sk-SK"/>
              </w:rPr>
              <w:t>Základná škola Lajosa Mocsáryho s vyučovacím jazykom maďarským Fiľakovo</w:t>
            </w:r>
          </w:p>
          <w:p w14:paraId="5792CE59" w14:textId="77777777" w:rsidR="006D6411" w:rsidRDefault="00942BAD">
            <w:pPr>
              <w:widowControl w:val="0"/>
              <w:spacing w:after="0" w:line="240" w:lineRule="auto"/>
              <w:rPr>
                <w:rFonts w:ascii="Comic Sans MS" w:eastAsia="Times New Roman" w:hAnsi="Comic Sans MS" w:cs="Arial Narrow"/>
                <w:b/>
                <w:lang w:val="hu-HU" w:eastAsia="sk-SK"/>
              </w:rPr>
            </w:pPr>
            <w:r>
              <w:rPr>
                <w:rFonts w:ascii="Comic Sans MS" w:eastAsia="Times New Roman" w:hAnsi="Comic Sans MS" w:cs="Arial Narrow"/>
                <w:b/>
                <w:lang w:eastAsia="sk-SK"/>
              </w:rPr>
              <w:t>Mo</w:t>
            </w:r>
            <w:proofErr w:type="spellStart"/>
            <w:r>
              <w:rPr>
                <w:rFonts w:ascii="Comic Sans MS" w:eastAsia="Times New Roman" w:hAnsi="Comic Sans MS" w:cs="Arial Narrow"/>
                <w:b/>
                <w:lang w:val="hu-HU" w:eastAsia="sk-SK"/>
              </w:rPr>
              <w:t>csáry</w:t>
            </w:r>
            <w:proofErr w:type="spellEnd"/>
            <w:r>
              <w:rPr>
                <w:rFonts w:ascii="Comic Sans MS" w:eastAsia="Times New Roman" w:hAnsi="Comic Sans MS" w:cs="Arial Narrow"/>
                <w:b/>
                <w:lang w:val="hu-HU" w:eastAsia="sk-SK"/>
              </w:rPr>
              <w:t xml:space="preserve">   Lajos     Alapiskola      Fülek</w:t>
            </w:r>
          </w:p>
          <w:p w14:paraId="36031CF3" w14:textId="77777777" w:rsidR="006D6411" w:rsidRDefault="00942BAD">
            <w:pPr>
              <w:widowControl w:val="0"/>
              <w:spacing w:after="0" w:line="240" w:lineRule="auto"/>
              <w:rPr>
                <w:rFonts w:ascii="Comic Sans MS" w:eastAsia="Times New Roman" w:hAnsi="Comic Sans MS" w:cs="Arial Narrow"/>
                <w:b/>
                <w:lang w:eastAsia="sk-SK"/>
              </w:rPr>
            </w:pPr>
            <w:r>
              <w:rPr>
                <w:rFonts w:ascii="Comic Sans MS" w:eastAsia="Times New Roman" w:hAnsi="Comic Sans MS" w:cs="Arial Narrow"/>
                <w:b/>
                <w:lang w:val="hu-HU" w:eastAsia="sk-SK"/>
              </w:rPr>
              <w:t>Farská l</w:t>
            </w:r>
            <w:proofErr w:type="spellStart"/>
            <w:r>
              <w:rPr>
                <w:rFonts w:ascii="Comic Sans MS" w:eastAsia="Times New Roman" w:hAnsi="Comic Sans MS" w:cs="Arial Narrow"/>
                <w:b/>
                <w:lang w:eastAsia="sk-SK"/>
              </w:rPr>
              <w:t>úka</w:t>
            </w:r>
            <w:proofErr w:type="spellEnd"/>
            <w:r>
              <w:rPr>
                <w:rFonts w:ascii="Comic Sans MS" w:eastAsia="Times New Roman" w:hAnsi="Comic Sans MS" w:cs="Arial Narrow"/>
                <w:b/>
                <w:lang w:eastAsia="sk-SK"/>
              </w:rPr>
              <w:t xml:space="preserve"> 64/B   986 01 Fiľakovo</w:t>
            </w:r>
          </w:p>
          <w:p w14:paraId="307A7058" w14:textId="77777777" w:rsidR="006D6411" w:rsidRDefault="00942BAD">
            <w:pPr>
              <w:widowControl w:val="0"/>
              <w:spacing w:after="0" w:line="240" w:lineRule="auto"/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</w:pPr>
            <w:r>
              <w:rPr>
                <w:rFonts w:ascii="Wingdings" w:eastAsia="Wingdings" w:hAnsi="Wingdings" w:cs="Wingdings"/>
                <w:b/>
                <w:sz w:val="20"/>
                <w:szCs w:val="20"/>
                <w:lang w:eastAsia="sk-SK"/>
              </w:rPr>
              <w:t></w:t>
            </w:r>
            <w:r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  <w:t xml:space="preserve"> : </w:t>
            </w:r>
            <w:r>
              <w:rPr>
                <w:rFonts w:ascii="Comic Sans MS" w:eastAsia="Times New Roman" w:hAnsi="Comic Sans MS" w:cs="Arial Narrow"/>
                <w:sz w:val="20"/>
                <w:szCs w:val="20"/>
                <w:lang w:eastAsia="sk-SK"/>
              </w:rPr>
              <w:t>047/43 81 065</w:t>
            </w:r>
            <w:r>
              <w:rPr>
                <w:rFonts w:ascii="Comic Sans MS" w:eastAsia="Times New Roman" w:hAnsi="Comic Sans MS" w:cs="Arial Narrow"/>
                <w:b/>
                <w:sz w:val="20"/>
                <w:szCs w:val="20"/>
                <w:lang w:eastAsia="sk-SK"/>
              </w:rPr>
              <w:t xml:space="preserve">       e-mail:</w:t>
            </w:r>
            <w:r>
              <w:rPr>
                <w:rFonts w:ascii="Comic Sans MS" w:eastAsia="Times New Roman" w:hAnsi="Comic Sans MS" w:cs="Arial Narrow"/>
                <w:sz w:val="20"/>
                <w:szCs w:val="20"/>
                <w:lang w:eastAsia="sk-SK"/>
              </w:rPr>
              <w:t xml:space="preserve">mocsary25@gmail.com           </w:t>
            </w:r>
            <w:r>
              <w:rPr>
                <w:rFonts w:ascii="Comic Sans MS" w:eastAsia="Times New Roman" w:hAnsi="Comic Sans MS" w:cs="Arial Narrow"/>
                <w:b/>
                <w:sz w:val="20"/>
                <w:szCs w:val="18"/>
                <w:lang w:eastAsia="sk-SK"/>
              </w:rPr>
              <w:t>IČO</w:t>
            </w:r>
            <w:r>
              <w:rPr>
                <w:rFonts w:ascii="Comic Sans MS" w:eastAsia="Times New Roman" w:hAnsi="Comic Sans MS" w:cs="Times New Roman"/>
                <w:b/>
                <w:sz w:val="20"/>
                <w:szCs w:val="18"/>
                <w:lang w:eastAsia="sk-SK"/>
              </w:rPr>
              <w:t xml:space="preserve"> :</w:t>
            </w:r>
            <w:r>
              <w:rPr>
                <w:rFonts w:ascii="Comic Sans MS" w:eastAsia="Times New Roman" w:hAnsi="Comic Sans MS" w:cs="Times New Roman"/>
                <w:sz w:val="20"/>
                <w:szCs w:val="18"/>
                <w:lang w:eastAsia="sk-SK"/>
              </w:rPr>
              <w:t xml:space="preserve"> </w:t>
            </w:r>
            <w:r>
              <w:rPr>
                <w:rFonts w:ascii="Comic Sans MS" w:eastAsia="Times New Roman" w:hAnsi="Comic Sans MS" w:cs="Arial Narrow"/>
                <w:sz w:val="20"/>
                <w:szCs w:val="18"/>
                <w:lang w:eastAsia="sk-SK"/>
              </w:rPr>
              <w:t>37828851</w:t>
            </w:r>
          </w:p>
        </w:tc>
      </w:tr>
    </w:tbl>
    <w:p w14:paraId="51F1F81A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72"/>
          <w:lang w:eastAsia="cs-CZ"/>
        </w:rPr>
      </w:pPr>
    </w:p>
    <w:p w14:paraId="4AC7CCCB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6E086F4B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54A2917F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7BB49BB6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5AC68881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0D6FB294" w14:textId="77777777" w:rsidR="006D6411" w:rsidRDefault="00942B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56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56"/>
          <w:szCs w:val="72"/>
          <w:lang w:eastAsia="cs-CZ"/>
        </w:rPr>
        <w:t>PROGRAMOVÝ ROZPOČET</w:t>
      </w:r>
    </w:p>
    <w:p w14:paraId="112298F5" w14:textId="77777777" w:rsidR="006D6411" w:rsidRDefault="006D6411">
      <w:pPr>
        <w:spacing w:after="0" w:line="240" w:lineRule="auto"/>
        <w:rPr>
          <w:rFonts w:ascii="Times" w:eastAsia="Times New Roman" w:hAnsi="Times" w:cs="Times New Roman"/>
          <w:b/>
          <w:color w:val="000000"/>
          <w:sz w:val="24"/>
          <w:szCs w:val="72"/>
          <w:lang w:eastAsia="cs-CZ"/>
        </w:rPr>
      </w:pPr>
    </w:p>
    <w:p w14:paraId="7752A387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ZÁKLADNEJ ŠKOLY Lajosa Mocsáryho s VJM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Mocsáry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  Lajos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Alapiskola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 xml:space="preserve">, Farská lúka 64/B, Fiľakovo -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40"/>
          <w:lang w:eastAsia="cs-CZ"/>
        </w:rPr>
        <w:t>Fülek</w:t>
      </w:r>
      <w:proofErr w:type="spellEnd"/>
    </w:p>
    <w:p w14:paraId="3858588C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3049B8EB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1747E2D8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3BD63948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</w:p>
    <w:p w14:paraId="24605D91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72"/>
          <w:lang w:eastAsia="cs-CZ"/>
        </w:rPr>
        <w:t>NA ROKY 2022 - 2024</w:t>
      </w:r>
    </w:p>
    <w:p w14:paraId="1FF2586C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2F36EB6C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68F24CF2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N Á V R H</w:t>
      </w:r>
    </w:p>
    <w:p w14:paraId="327EE164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8998E5F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5F7B29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A8A5FA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983A677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  <w:t xml:space="preserve">                                                                                                </w:t>
      </w:r>
    </w:p>
    <w:p w14:paraId="0A95EA31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4460DCD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E8C4D8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678849DA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                                                                      Mgr. Ildikó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Kotlárová</w:t>
      </w:r>
      <w:proofErr w:type="spellEnd"/>
    </w:p>
    <w:p w14:paraId="72862767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  <w:t xml:space="preserve">               riaditeľka školy                                                                               </w:t>
      </w:r>
    </w:p>
    <w:p w14:paraId="1FA29A3F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                                                                      </w:t>
      </w:r>
    </w:p>
    <w:p w14:paraId="3C04383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08EE0501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2E42BB79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511EEF11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2AC63E69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Vo Fiľakove, 21. október  2021</w:t>
      </w:r>
    </w:p>
    <w:p w14:paraId="125516D1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lastRenderedPageBreak/>
        <w:t>- 2 -</w:t>
      </w:r>
    </w:p>
    <w:p w14:paraId="65590D24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245A0748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>8.       Vzdelávanie</w:t>
      </w:r>
    </w:p>
    <w:p w14:paraId="2CD60988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>8.2.     Základné školy</w:t>
      </w:r>
    </w:p>
    <w:p w14:paraId="2A387EF9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8.2.2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72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Základná škola Lajosa Mocsáryho s VJM –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Mocsáry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Lajos    </w:t>
      </w:r>
    </w:p>
    <w:p w14:paraId="546BE4C2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Alapiskola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 xml:space="preserve"> Fiľakovo –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Fülek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72"/>
          <w:lang w:eastAsia="cs-CZ"/>
        </w:rPr>
        <w:t>, Farská lúka 64/B</w:t>
      </w:r>
    </w:p>
    <w:p w14:paraId="4A33B93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14:paraId="3D54A162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 - kvalitné základné vzdelanie – dôležitý predpoklad ďalšieho vzdelávania a uplatnenia</w:t>
      </w:r>
    </w:p>
    <w:p w14:paraId="72C00DDB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   sa v praktickom živote</w:t>
      </w:r>
    </w:p>
    <w:p w14:paraId="4CE081EB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-  zvyšovanie % odbornosti vyučovania na II. stupni</w:t>
      </w:r>
    </w:p>
    <w:p w14:paraId="5BE4FBD8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-  podľa možnosti v budúcom období (2023, 2024) podporiť pobyt detí v škole</w:t>
      </w:r>
    </w:p>
    <w:p w14:paraId="7A9E87C0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   v prírode</w:t>
      </w:r>
    </w:p>
    <w:p w14:paraId="2ECABB60" w14:textId="77777777" w:rsidR="006D6411" w:rsidRDefault="00942BAD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-  zabezpečiť žiakom učebnice</w:t>
      </w:r>
    </w:p>
    <w:p w14:paraId="328317A2" w14:textId="77777777" w:rsidR="006D6411" w:rsidRDefault="006D6411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p w14:paraId="6A2E7FCF" w14:textId="77777777" w:rsidR="006D6411" w:rsidRDefault="006D6411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p w14:paraId="14EA1FDD" w14:textId="77777777" w:rsidR="006D6411" w:rsidRDefault="006D6411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Mriekatabuky"/>
        <w:tblW w:w="9212" w:type="dxa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2"/>
        <w:gridCol w:w="1843"/>
      </w:tblGrid>
      <w:tr w:rsidR="006D6411" w14:paraId="2961AC4F" w14:textId="77777777">
        <w:tc>
          <w:tcPr>
            <w:tcW w:w="1842" w:type="dxa"/>
          </w:tcPr>
          <w:p w14:paraId="74D517D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</w:t>
            </w:r>
          </w:p>
        </w:tc>
        <w:tc>
          <w:tcPr>
            <w:tcW w:w="1842" w:type="dxa"/>
          </w:tcPr>
          <w:p w14:paraId="2E00293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Merateľný</w:t>
            </w:r>
          </w:p>
          <w:p w14:paraId="5739C69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ukazovateľ</w:t>
            </w:r>
          </w:p>
        </w:tc>
        <w:tc>
          <w:tcPr>
            <w:tcW w:w="1843" w:type="dxa"/>
          </w:tcPr>
          <w:p w14:paraId="5E83B397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14:paraId="7D8D9EE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2022</w:t>
            </w:r>
          </w:p>
        </w:tc>
        <w:tc>
          <w:tcPr>
            <w:tcW w:w="1842" w:type="dxa"/>
          </w:tcPr>
          <w:p w14:paraId="3D1668E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14:paraId="1FC31CFE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2023</w:t>
            </w:r>
          </w:p>
        </w:tc>
        <w:tc>
          <w:tcPr>
            <w:tcW w:w="1843" w:type="dxa"/>
          </w:tcPr>
          <w:p w14:paraId="1B3C032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Cieľová hodnota</w:t>
            </w:r>
          </w:p>
          <w:p w14:paraId="6851E8E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8"/>
                <w:lang w:eastAsia="cs-CZ"/>
              </w:rPr>
              <w:t>2024</w:t>
            </w:r>
          </w:p>
        </w:tc>
      </w:tr>
      <w:tr w:rsidR="006D6411" w14:paraId="645ECE43" w14:textId="77777777">
        <w:trPr>
          <w:trHeight w:val="903"/>
        </w:trPr>
        <w:tc>
          <w:tcPr>
            <w:tcW w:w="1842" w:type="dxa"/>
            <w:vMerge w:val="restart"/>
          </w:tcPr>
          <w:p w14:paraId="231C0EDE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06732F06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0BDF9A87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1C37DA01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25B30B3E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60C309CF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355C448F" w14:textId="77777777" w:rsidR="006D6411" w:rsidRDefault="006D641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2FBEED2E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  <w:t>Zabezpečiť vysokú kvalitu a úroveň základného vzdelania žiakov školy ako predpoklad pre ďalšie vzdelávanie</w:t>
            </w:r>
          </w:p>
          <w:p w14:paraId="4A9DBF46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20BFB7CC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75FADF01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344A17A9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197A7042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93160DB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465D72F9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A1083E4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14:paraId="36A0759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 xml:space="preserve">% kvalifikovanosti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pedagog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. zamestnancov</w:t>
            </w:r>
          </w:p>
          <w:p w14:paraId="44CC827E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74B6E4AD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276FB6F0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3C9D2D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2" w:type="dxa"/>
          </w:tcPr>
          <w:p w14:paraId="70AAE1D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66A6DD7B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2A8B929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14:paraId="4782D18A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0AD878F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1C36260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6D6411" w14:paraId="5971495D" w14:textId="77777777">
        <w:trPr>
          <w:trHeight w:val="903"/>
        </w:trPr>
        <w:tc>
          <w:tcPr>
            <w:tcW w:w="1842" w:type="dxa"/>
            <w:vMerge/>
          </w:tcPr>
          <w:p w14:paraId="241BCA41" w14:textId="77777777" w:rsidR="006D6411" w:rsidRDefault="006D64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14:paraId="592ADC9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% odbornosti vyučovania-primárne vzdelávanie</w:t>
            </w:r>
          </w:p>
          <w:p w14:paraId="5C5DFA9A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  <w:p w14:paraId="1C63CD0D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3BBE1CCD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763BD5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1863766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95 %</w:t>
            </w:r>
          </w:p>
        </w:tc>
        <w:tc>
          <w:tcPr>
            <w:tcW w:w="1842" w:type="dxa"/>
          </w:tcPr>
          <w:p w14:paraId="3AC2A91C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58DE608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6629EE3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14:paraId="71A47F48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4EB3DC0D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650DB1F7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6D6411" w14:paraId="1D91FDDA" w14:textId="77777777">
        <w:trPr>
          <w:trHeight w:val="903"/>
        </w:trPr>
        <w:tc>
          <w:tcPr>
            <w:tcW w:w="1842" w:type="dxa"/>
            <w:vMerge/>
          </w:tcPr>
          <w:p w14:paraId="6A185F8E" w14:textId="77777777" w:rsidR="006D6411" w:rsidRDefault="006D64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14:paraId="4416C49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% odbornosti</w:t>
            </w:r>
          </w:p>
          <w:p w14:paraId="387FE3C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vyučovania-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niž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. sek. vzdelávanie</w:t>
            </w:r>
          </w:p>
          <w:p w14:paraId="1D52928E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03CD00B8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6AA14FF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85 %</w:t>
            </w:r>
          </w:p>
        </w:tc>
        <w:tc>
          <w:tcPr>
            <w:tcW w:w="1842" w:type="dxa"/>
          </w:tcPr>
          <w:p w14:paraId="498658C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4208A927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88 %</w:t>
            </w:r>
          </w:p>
        </w:tc>
        <w:tc>
          <w:tcPr>
            <w:tcW w:w="1843" w:type="dxa"/>
          </w:tcPr>
          <w:p w14:paraId="614E155B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0B963C3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90 %</w:t>
            </w:r>
          </w:p>
        </w:tc>
      </w:tr>
      <w:tr w:rsidR="006D6411" w14:paraId="46F9BD16" w14:textId="77777777">
        <w:trPr>
          <w:trHeight w:val="903"/>
        </w:trPr>
        <w:tc>
          <w:tcPr>
            <w:tcW w:w="1842" w:type="dxa"/>
            <w:vMerge/>
          </w:tcPr>
          <w:p w14:paraId="04C45A2F" w14:textId="77777777" w:rsidR="006D6411" w:rsidRDefault="006D64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14:paraId="7BC4633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% úspešnosti prijatých žiakov na stredné školy</w:t>
            </w:r>
          </w:p>
          <w:p w14:paraId="381EF9EA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1766640C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4E18D24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2" w:type="dxa"/>
          </w:tcPr>
          <w:p w14:paraId="29472D22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2A9B2E3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  <w:tc>
          <w:tcPr>
            <w:tcW w:w="1843" w:type="dxa"/>
          </w:tcPr>
          <w:p w14:paraId="1E47FA86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4A62AFA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100 %</w:t>
            </w:r>
          </w:p>
        </w:tc>
      </w:tr>
      <w:tr w:rsidR="006D6411" w14:paraId="078D831D" w14:textId="77777777">
        <w:trPr>
          <w:trHeight w:val="903"/>
        </w:trPr>
        <w:tc>
          <w:tcPr>
            <w:tcW w:w="1842" w:type="dxa"/>
            <w:vMerge/>
          </w:tcPr>
          <w:p w14:paraId="75D7D4E6" w14:textId="77777777" w:rsidR="006D6411" w:rsidRDefault="006D641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2" w:type="dxa"/>
          </w:tcPr>
          <w:p w14:paraId="740F689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% prospievajúcich žiakov</w:t>
            </w:r>
          </w:p>
          <w:p w14:paraId="0E2BB456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3DB1EE2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14:paraId="6E094C3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78 %</w:t>
            </w:r>
          </w:p>
          <w:p w14:paraId="75BEC1B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14:paraId="321A3F3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93 %</w:t>
            </w:r>
          </w:p>
          <w:p w14:paraId="33F790DF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2" w:type="dxa"/>
          </w:tcPr>
          <w:p w14:paraId="3B7D92D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14:paraId="5B76A45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79 %</w:t>
            </w:r>
          </w:p>
          <w:p w14:paraId="718C32F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14:paraId="2A8CFE6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94 %</w:t>
            </w:r>
          </w:p>
          <w:p w14:paraId="7E07D3C8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  <w:tc>
          <w:tcPr>
            <w:tcW w:w="1843" w:type="dxa"/>
          </w:tcPr>
          <w:p w14:paraId="0D54AC3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1. polrok</w:t>
            </w:r>
          </w:p>
          <w:p w14:paraId="045FD74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80 %</w:t>
            </w:r>
          </w:p>
          <w:p w14:paraId="6BD1BC9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2. polrok</w:t>
            </w:r>
          </w:p>
          <w:p w14:paraId="683BEC5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95 %</w:t>
            </w:r>
          </w:p>
          <w:p w14:paraId="5DE72544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</w:tc>
      </w:tr>
      <w:tr w:rsidR="006D6411" w14:paraId="6F7EDB90" w14:textId="77777777">
        <w:tc>
          <w:tcPr>
            <w:tcW w:w="1842" w:type="dxa"/>
          </w:tcPr>
          <w:p w14:paraId="5AEBA81B" w14:textId="77777777" w:rsidR="006D6411" w:rsidRDefault="00942BA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72"/>
                <w:lang w:eastAsia="cs-CZ"/>
              </w:rPr>
              <w:t>Škola v prírode</w:t>
            </w:r>
          </w:p>
        </w:tc>
        <w:tc>
          <w:tcPr>
            <w:tcW w:w="1842" w:type="dxa"/>
          </w:tcPr>
          <w:p w14:paraId="1D9CF2F8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Počet žiakov, ktorí absolvujú školu v prírode</w:t>
            </w:r>
          </w:p>
        </w:tc>
        <w:tc>
          <w:tcPr>
            <w:tcW w:w="1843" w:type="dxa"/>
          </w:tcPr>
          <w:p w14:paraId="2921E1CC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13E0107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0</w:t>
            </w:r>
          </w:p>
        </w:tc>
        <w:tc>
          <w:tcPr>
            <w:tcW w:w="1842" w:type="dxa"/>
          </w:tcPr>
          <w:p w14:paraId="15E3CE3E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5F6BD86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15</w:t>
            </w:r>
          </w:p>
        </w:tc>
        <w:tc>
          <w:tcPr>
            <w:tcW w:w="1843" w:type="dxa"/>
          </w:tcPr>
          <w:p w14:paraId="475A6E0B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</w:p>
          <w:p w14:paraId="733C686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15</w:t>
            </w:r>
          </w:p>
        </w:tc>
      </w:tr>
      <w:tr w:rsidR="006D6411" w14:paraId="7DA06333" w14:textId="77777777">
        <w:tc>
          <w:tcPr>
            <w:tcW w:w="1842" w:type="dxa"/>
          </w:tcPr>
          <w:p w14:paraId="70BA058A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Učebnice</w:t>
            </w:r>
          </w:p>
        </w:tc>
        <w:tc>
          <w:tcPr>
            <w:tcW w:w="1842" w:type="dxa"/>
          </w:tcPr>
          <w:p w14:paraId="2B73846F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Počet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učebníc,na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 xml:space="preserve"> ktoré ministerstvo vyčlení finančné prostriedky</w:t>
            </w:r>
          </w:p>
        </w:tc>
        <w:tc>
          <w:tcPr>
            <w:tcW w:w="1843" w:type="dxa"/>
          </w:tcPr>
          <w:p w14:paraId="09AC4F33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  <w:tc>
          <w:tcPr>
            <w:tcW w:w="1842" w:type="dxa"/>
          </w:tcPr>
          <w:p w14:paraId="326705D6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  <w:tc>
          <w:tcPr>
            <w:tcW w:w="1843" w:type="dxa"/>
          </w:tcPr>
          <w:p w14:paraId="35579FF6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Cs w:val="28"/>
                <w:lang w:eastAsia="cs-CZ"/>
              </w:rPr>
              <w:t>Podľa rozhodnutia ministerstva</w:t>
            </w:r>
          </w:p>
        </w:tc>
      </w:tr>
    </w:tbl>
    <w:p w14:paraId="0D0A9CA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</w:p>
    <w:p w14:paraId="6B27A520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</w:p>
    <w:p w14:paraId="6AF6B841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- 3 -</w:t>
      </w:r>
    </w:p>
    <w:p w14:paraId="16078ABB" w14:textId="77777777" w:rsidR="006D6411" w:rsidRDefault="006D6411">
      <w:pPr>
        <w:spacing w:after="0" w:line="240" w:lineRule="auto"/>
        <w:ind w:left="3600" w:hanging="3600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A61D7D0" w14:textId="77777777" w:rsidR="006D6411" w:rsidRDefault="00942BAD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Aktivitu  predstavujú  nasledovné činnosti: </w:t>
      </w:r>
    </w:p>
    <w:p w14:paraId="56A12306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   financovanie školy cez normatívne určenie objemu finančných prostriedkov </w:t>
      </w:r>
    </w:p>
    <w:p w14:paraId="7EC97C8F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z kapitoly  Ministerstva školstva</w:t>
      </w:r>
    </w:p>
    <w:p w14:paraId="12BC82EC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   snaha získať pedagogického zamestnanca – učiteľa na obsadenie vyučovania </w:t>
      </w:r>
    </w:p>
    <w:p w14:paraId="64F74CB5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všetkých predmetov na II. stupni</w:t>
      </w:r>
    </w:p>
    <w:p w14:paraId="7E46A5B3" w14:textId="77777777" w:rsidR="006D6411" w:rsidRDefault="00942BA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zabezpečenie základného vzdelania v súlade so školským zákonom so snahou dosahovania čo najlepších vyučovacích výsledkov prihliadajúc na  štruktúru žiakov (vysoký počet žiakov zo sociálne znevýhodneného prostredia)</w:t>
      </w:r>
    </w:p>
    <w:p w14:paraId="774FBE15" w14:textId="77777777" w:rsidR="006D6411" w:rsidRDefault="00942BAD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podľa možnosti v budúcom období (r. 2023, 2024) účasť žiakov v škole v prírode financovaná z príspevku</w:t>
      </w:r>
    </w:p>
    <w:p w14:paraId="493C27C9" w14:textId="77777777" w:rsidR="006D6411" w:rsidRDefault="00942BA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zabezpečenie učebníc z príspevku poskytnutého MŠ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14:paraId="23CF231C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5C82C1E3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výdavkov:</w:t>
      </w:r>
    </w:p>
    <w:p w14:paraId="1F54FDB4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bežné výdavky</w:t>
      </w:r>
    </w:p>
    <w:p w14:paraId="1A95ACDF" w14:textId="248EFC60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výdavky </w:t>
      </w:r>
      <w:r w:rsidR="005818B5"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žiakov zo SZP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</w:t>
      </w:r>
    </w:p>
    <w:p w14:paraId="7B15AF9D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- na učebnice zabezpečené z dotácie poskytnutej MŠ</w:t>
      </w:r>
    </w:p>
    <w:p w14:paraId="09FF1A9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14:paraId="1AACC730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</w:p>
    <w:p w14:paraId="71624138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1476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324439E2" w14:textId="77777777">
        <w:tc>
          <w:tcPr>
            <w:tcW w:w="4605" w:type="dxa"/>
          </w:tcPr>
          <w:p w14:paraId="616CF7CE" w14:textId="77777777" w:rsidR="006D6411" w:rsidRDefault="006D64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2C6B7A6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7844114B" w14:textId="77777777">
        <w:tc>
          <w:tcPr>
            <w:tcW w:w="4605" w:type="dxa"/>
          </w:tcPr>
          <w:p w14:paraId="7E6D52DD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4" w:type="dxa"/>
          </w:tcPr>
          <w:p w14:paraId="4310D83A" w14:textId="29958B5E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6</w:t>
            </w:r>
            <w:r w:rsidR="00581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 xml:space="preserve"> </w:t>
            </w:r>
            <w:r w:rsidR="005818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4</w:t>
            </w:r>
            <w:r w:rsidR="00E76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00</w:t>
            </w:r>
          </w:p>
        </w:tc>
      </w:tr>
      <w:tr w:rsidR="006D6411" w14:paraId="1D1438D3" w14:textId="77777777">
        <w:tc>
          <w:tcPr>
            <w:tcW w:w="4605" w:type="dxa"/>
          </w:tcPr>
          <w:p w14:paraId="66585D7C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610 Mzdy, platy a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ost.osob.vyr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.</w:t>
            </w:r>
          </w:p>
        </w:tc>
        <w:tc>
          <w:tcPr>
            <w:tcW w:w="1534" w:type="dxa"/>
          </w:tcPr>
          <w:p w14:paraId="670745F8" w14:textId="33126EF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425 </w:t>
            </w:r>
            <w:r w:rsidR="00E76E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700</w:t>
            </w:r>
          </w:p>
        </w:tc>
      </w:tr>
      <w:tr w:rsidR="006D6411" w14:paraId="38B36D65" w14:textId="77777777">
        <w:tc>
          <w:tcPr>
            <w:tcW w:w="4605" w:type="dxa"/>
          </w:tcPr>
          <w:p w14:paraId="2BD4C88D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620 Poistné a príspevok do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poisťovní+DDP</w:t>
            </w:r>
            <w:proofErr w:type="spellEnd"/>
          </w:p>
        </w:tc>
        <w:tc>
          <w:tcPr>
            <w:tcW w:w="1534" w:type="dxa"/>
          </w:tcPr>
          <w:p w14:paraId="1D1E9128" w14:textId="35AC8F68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154 </w:t>
            </w:r>
            <w:r w:rsidR="00E76E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800</w:t>
            </w:r>
          </w:p>
        </w:tc>
      </w:tr>
      <w:tr w:rsidR="006D6411" w14:paraId="73C9CD91" w14:textId="77777777">
        <w:tc>
          <w:tcPr>
            <w:tcW w:w="4605" w:type="dxa"/>
          </w:tcPr>
          <w:p w14:paraId="56788891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630 Tovary a služby</w:t>
            </w:r>
          </w:p>
        </w:tc>
        <w:tc>
          <w:tcPr>
            <w:tcW w:w="1534" w:type="dxa"/>
          </w:tcPr>
          <w:p w14:paraId="691C0A73" w14:textId="5DA5E02B" w:rsidR="006D6411" w:rsidRDefault="005818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62 400</w:t>
            </w:r>
          </w:p>
        </w:tc>
      </w:tr>
      <w:tr w:rsidR="006D6411" w14:paraId="3625ECF8" w14:textId="77777777">
        <w:tc>
          <w:tcPr>
            <w:tcW w:w="4605" w:type="dxa"/>
          </w:tcPr>
          <w:p w14:paraId="1FE0342E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640 Bežné transfery</w:t>
            </w:r>
          </w:p>
        </w:tc>
        <w:tc>
          <w:tcPr>
            <w:tcW w:w="1534" w:type="dxa"/>
          </w:tcPr>
          <w:p w14:paraId="773E8FF7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500</w:t>
            </w:r>
          </w:p>
        </w:tc>
      </w:tr>
    </w:tbl>
    <w:p w14:paraId="6800B1D8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DB39DC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6EB9EF14" w14:textId="77777777" w:rsidR="006D6411" w:rsidRDefault="00942BA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Uvedené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výdavky sú financované 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pri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jatej dotácie, ktorej výška závisí od počtu žiakov a zamestnancov predložených v zbere údajov každoročne k 15. 9. - v školskom roku 2021/2022   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318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žiakov.</w:t>
      </w:r>
    </w:p>
    <w:p w14:paraId="6E15CD38" w14:textId="77777777" w:rsidR="006D6411" w:rsidRDefault="00942BA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Najväčšiu časť výdavkov tvoria mzdové náklady vrátane DDP. Ostatné výdavky sú naplánované  na rôzne tovary a služby, kde najvyššie výdavky sú na teplo, na prídel do sociálneho fondu a na doplatok do stravy zamestnancov.</w:t>
      </w:r>
    </w:p>
    <w:p w14:paraId="556EE064" w14:textId="77777777" w:rsidR="006D6411" w:rsidRDefault="006D6411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19A350B2" w14:textId="77777777" w:rsidR="006D6411" w:rsidRDefault="00942BAD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72"/>
          <w:lang w:eastAsia="cs-CZ"/>
        </w:rPr>
        <w:t>Rozpočtované výdavky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sa budú týkať nasledovných položiek:</w:t>
      </w:r>
    </w:p>
    <w:p w14:paraId="295B7383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46B40EE" w14:textId="77777777" w:rsidR="006D6411" w:rsidRDefault="00942BA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610 a 620 budú použité na vyplácanie miezd a odvodov zamestnancov školy vrátane výdavkov na DDP</w:t>
      </w:r>
    </w:p>
    <w:p w14:paraId="11A6CA39" w14:textId="77777777" w:rsidR="006D6411" w:rsidRDefault="00942BA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630 zahŕňa                    </w:t>
      </w:r>
    </w:p>
    <w:p w14:paraId="46A8A56D" w14:textId="77777777" w:rsidR="006D6411" w:rsidRDefault="00942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631     Cestovné</w:t>
      </w:r>
    </w:p>
    <w:p w14:paraId="4EDF33B1" w14:textId="77777777" w:rsidR="006D6411" w:rsidRDefault="00942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    632     Energie, vodu a komunikácie</w:t>
      </w:r>
    </w:p>
    <w:p w14:paraId="63CEF91F" w14:textId="77777777" w:rsidR="006D6411" w:rsidRDefault="00942BAD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633     Materiál, učebné pomôcky</w:t>
      </w:r>
    </w:p>
    <w:p w14:paraId="163802B7" w14:textId="77777777" w:rsidR="006D6411" w:rsidRDefault="00942BAD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634     Prepravné </w:t>
      </w:r>
    </w:p>
    <w:p w14:paraId="7DCCE1E5" w14:textId="77777777" w:rsidR="006D6411" w:rsidRDefault="00942BAD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635     Rutinná a štandardná údržba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výp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. techniky,  prístrojov a budovy                               </w:t>
      </w:r>
    </w:p>
    <w:p w14:paraId="38030FF8" w14:textId="77777777" w:rsidR="006D6411" w:rsidRDefault="00942BAD">
      <w:pPr>
        <w:pStyle w:val="Odsekzoznamu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637     Služby</w:t>
      </w:r>
    </w:p>
    <w:p w14:paraId="688867A5" w14:textId="77777777" w:rsidR="006D6411" w:rsidRDefault="00942BA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640 zahŕňa výdavky na transfery jednotlivcom (nemocenské dávky)</w:t>
      </w:r>
    </w:p>
    <w:p w14:paraId="53FD1AE1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2FFCFFD5" w14:textId="77777777" w:rsidR="006D6411" w:rsidRDefault="00942BAD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lastRenderedPageBreak/>
        <w:t xml:space="preserve">                                                    - 4 -</w:t>
      </w:r>
    </w:p>
    <w:p w14:paraId="17EF5CE8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54CBF18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2EFE435B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Výdavkovú časť čerpania rozpočtu bude tvoriť aj použitie nenormatívnych príspevkov na:</w:t>
      </w:r>
    </w:p>
    <w:p w14:paraId="6B6AB613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učebnice z dotácie MŠ</w:t>
      </w:r>
    </w:p>
    <w:p w14:paraId="77D7E3B2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výdavky týkajúce sa žiakov zo sociálne znevýhodneného prostredia</w:t>
      </w:r>
    </w:p>
    <w:p w14:paraId="304719FA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dopravné dochádzajúcich žiakov</w:t>
      </w:r>
    </w:p>
    <w:p w14:paraId="32BC5E78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záujmové vzdelávanie – krúžková činnosť v rámci možností (z dôvodu pandémie)</w:t>
      </w:r>
    </w:p>
    <w:p w14:paraId="7F80E27A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         -    školu v prírode (doprava, pobyt a poistenie r. 2023, 2024) </w:t>
      </w:r>
    </w:p>
    <w:p w14:paraId="0E7D6E11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7CF42C82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 tvoria: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14:paraId="3E5C691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pPr w:leftFromText="141" w:rightFromText="141" w:vertAnchor="text" w:horzAnchor="margin" w:tblpXSpec="center" w:tblpY="189"/>
        <w:tblW w:w="6140" w:type="dxa"/>
        <w:jc w:val="center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6D03AA2B" w14:textId="77777777">
        <w:trPr>
          <w:jc w:val="center"/>
        </w:trPr>
        <w:tc>
          <w:tcPr>
            <w:tcW w:w="4605" w:type="dxa"/>
          </w:tcPr>
          <w:p w14:paraId="7A398155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0B23872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4A2D14A2" w14:textId="77777777">
        <w:trPr>
          <w:jc w:val="center"/>
        </w:trPr>
        <w:tc>
          <w:tcPr>
            <w:tcW w:w="4605" w:type="dxa"/>
          </w:tcPr>
          <w:p w14:paraId="40A421C4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príjmy spolu v €</w:t>
            </w:r>
          </w:p>
        </w:tc>
        <w:tc>
          <w:tcPr>
            <w:tcW w:w="1534" w:type="dxa"/>
          </w:tcPr>
          <w:p w14:paraId="73B036A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2 000</w:t>
            </w:r>
          </w:p>
        </w:tc>
      </w:tr>
      <w:tr w:rsidR="006D6411" w14:paraId="59626969" w14:textId="77777777">
        <w:trPr>
          <w:jc w:val="center"/>
        </w:trPr>
        <w:tc>
          <w:tcPr>
            <w:tcW w:w="4605" w:type="dxa"/>
          </w:tcPr>
          <w:p w14:paraId="3E7D69C9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212 Príjmy z vlastníctva (nájom priestorov)</w:t>
            </w:r>
          </w:p>
        </w:tc>
        <w:tc>
          <w:tcPr>
            <w:tcW w:w="1534" w:type="dxa"/>
          </w:tcPr>
          <w:p w14:paraId="6C50232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1 200</w:t>
            </w:r>
          </w:p>
        </w:tc>
      </w:tr>
      <w:tr w:rsidR="006D6411" w14:paraId="58225865" w14:textId="77777777">
        <w:trPr>
          <w:jc w:val="center"/>
        </w:trPr>
        <w:tc>
          <w:tcPr>
            <w:tcW w:w="4605" w:type="dxa"/>
          </w:tcPr>
          <w:p w14:paraId="2F72C8EC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292 Ostatné príjmy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vratky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, dobropisy)</w:t>
            </w:r>
          </w:p>
        </w:tc>
        <w:tc>
          <w:tcPr>
            <w:tcW w:w="1534" w:type="dxa"/>
          </w:tcPr>
          <w:p w14:paraId="6192CF2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 800</w:t>
            </w:r>
          </w:p>
        </w:tc>
      </w:tr>
    </w:tbl>
    <w:p w14:paraId="38A6083D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5496D511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3978BCE6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67F3A795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0970EBC7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4C11F34E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67AFD226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5F1DDB56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príjmy – rozpočtované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 položke 212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tvoria príjmy z prenajatých priestorov v budove školy (školský bufet) ako aj telocvične. Čo sa týka telocvične sú to prenájmy na športové aktivity športových klubov (prípadné turnaje) a aj fyzických osôb – skupín, ktoré majú aktivity pravidelne na základe zmluvy o prenájme. Ostatné príjmy na položke 292 predstavujú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vratky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z ročného zúčtovania zdravotných poisťovní za zamestnávateľa, dobropisy za elektriku a pod.</w:t>
      </w:r>
    </w:p>
    <w:p w14:paraId="177462CA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66FE8C1D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   </w:t>
      </w:r>
    </w:p>
    <w:p w14:paraId="4E521F3C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14:paraId="3F850D73" w14:textId="77777777" w:rsidR="006D6411" w:rsidRDefault="00942BAD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cs-CZ"/>
        </w:rPr>
        <w:t>8.3. Podpora školskej dochádzky</w:t>
      </w:r>
    </w:p>
    <w:p w14:paraId="6E61C7A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14:paraId="38350119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podpora školskej dochádzky žiakov z okolitých obcí príspevkom na  </w:t>
      </w:r>
    </w:p>
    <w:p w14:paraId="6477F52B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            dopravu</w:t>
      </w:r>
    </w:p>
    <w:p w14:paraId="690571B3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Normlnatabuka1"/>
        <w:tblW w:w="8893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169"/>
        <w:gridCol w:w="2353"/>
        <w:gridCol w:w="1459"/>
        <w:gridCol w:w="1456"/>
        <w:gridCol w:w="1456"/>
      </w:tblGrid>
      <w:tr w:rsidR="006D6411" w14:paraId="47055F74" w14:textId="77777777">
        <w:trPr>
          <w:trHeight w:val="435"/>
        </w:trPr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BC4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472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14:paraId="7B6D9EA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D536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78264AB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2022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6C8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7466940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2023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4BF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7CF4664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2024</w:t>
            </w:r>
          </w:p>
        </w:tc>
      </w:tr>
      <w:tr w:rsidR="006D6411" w14:paraId="2ED4C588" w14:textId="77777777">
        <w:trPr>
          <w:trHeight w:val="434"/>
        </w:trPr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BCA12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E1B8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06C4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6C84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B93B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6D6411" w14:paraId="75FC60CB" w14:textId="77777777">
        <w:trPr>
          <w:trHeight w:val="142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B59E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3706459E" w14:textId="77777777" w:rsidR="006D6411" w:rsidRDefault="00942BAD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Podporovať školskú dochádzku cestujúcich žiakov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825D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2FFAD399" w14:textId="77777777" w:rsidR="006D6411" w:rsidRDefault="00942BAD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dochádzajúcich žiakov z obcí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55B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36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619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37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7BC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37</w:t>
            </w:r>
          </w:p>
        </w:tc>
      </w:tr>
    </w:tbl>
    <w:p w14:paraId="6E1A4919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14:paraId="01733FF1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Aktivitu predstavuje nasledovná činnosť: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ab/>
      </w:r>
    </w:p>
    <w:p w14:paraId="3D68BDC5" w14:textId="77777777" w:rsidR="006D6411" w:rsidRDefault="00942BAD">
      <w:pPr>
        <w:numPr>
          <w:ilvl w:val="0"/>
          <w:numId w:val="2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poskytovanie príspevku na dopravu žiakov z obcí, z ktorých dochádzajú žiaci vlakom alebo autobusom. V skutočnosti dochádzajú z obcí Šíd,  Biskupice, Čamovce, Belina a Fiľakovské Kľačany.</w:t>
      </w:r>
    </w:p>
    <w:p w14:paraId="7644F167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DEDE29F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</w:t>
      </w:r>
    </w:p>
    <w:p w14:paraId="3A1BBE4F" w14:textId="77777777" w:rsidR="006D6411" w:rsidRDefault="00942BAD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transfery – dopravné</w:t>
      </w:r>
    </w:p>
    <w:p w14:paraId="5560C0A7" w14:textId="77777777" w:rsidR="006D6411" w:rsidRDefault="00942BA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- 5 -</w:t>
      </w:r>
    </w:p>
    <w:p w14:paraId="7BCBAC58" w14:textId="77777777" w:rsidR="006D6411" w:rsidRDefault="006D64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F9F9877" w14:textId="77777777" w:rsidR="006D6411" w:rsidRDefault="006D64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1476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37AB9322" w14:textId="77777777">
        <w:tc>
          <w:tcPr>
            <w:tcW w:w="4605" w:type="dxa"/>
          </w:tcPr>
          <w:p w14:paraId="38A8E7AB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42CC6E2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3ED92FEC" w14:textId="77777777">
        <w:tc>
          <w:tcPr>
            <w:tcW w:w="4605" w:type="dxa"/>
          </w:tcPr>
          <w:p w14:paraId="4C385093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4" w:type="dxa"/>
          </w:tcPr>
          <w:p w14:paraId="2777ED5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4 300</w:t>
            </w:r>
          </w:p>
        </w:tc>
      </w:tr>
      <w:tr w:rsidR="006D6411" w14:paraId="59647520" w14:textId="77777777">
        <w:tc>
          <w:tcPr>
            <w:tcW w:w="4605" w:type="dxa"/>
          </w:tcPr>
          <w:p w14:paraId="2D103A3E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642014 – Transfery jednotlivcom - dopravné</w:t>
            </w:r>
          </w:p>
        </w:tc>
        <w:tc>
          <w:tcPr>
            <w:tcW w:w="1534" w:type="dxa"/>
          </w:tcPr>
          <w:p w14:paraId="6297174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4 300</w:t>
            </w:r>
          </w:p>
        </w:tc>
      </w:tr>
    </w:tbl>
    <w:p w14:paraId="7DEE3C44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78AEF4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6809F990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Bežné výdavky tvoria: </w:t>
      </w:r>
    </w:p>
    <w:p w14:paraId="61B7FECC" w14:textId="77777777" w:rsidR="006D6411" w:rsidRDefault="00942BAD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transfery na cestovné žiakov sú poskytované podľa aktuálneho cenníka SAD  v závislosti od počtu dochádzajúcich žiakov a počtu dní prítomnosti žiakov </w:t>
      </w:r>
    </w:p>
    <w:p w14:paraId="6AB6D11E" w14:textId="77777777" w:rsidR="006D6411" w:rsidRDefault="00942B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v škole; vyplácajú sa štvrťročne rodičom, resp. zákonným zástupcom žiakov</w:t>
      </w:r>
    </w:p>
    <w:p w14:paraId="02815327" w14:textId="77777777" w:rsidR="006D6411" w:rsidRDefault="00942BA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Pozn.: kalkulácia predpokladaných výdavkov na 1 mesiac bola vypracovaná a predložená zriaďovateľovi pre 36 dochádzajúcich žiakov vo výške 430 €. </w:t>
      </w:r>
    </w:p>
    <w:p w14:paraId="365FBE2F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20FE1B4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06526B98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72"/>
          <w:lang w:eastAsia="cs-CZ"/>
        </w:rPr>
        <w:t xml:space="preserve">8.5.    Záujmové vzdelávanie </w:t>
      </w:r>
    </w:p>
    <w:p w14:paraId="22F65859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8.5.2.  ŠKD pri ZŠ Lajosa Mocsáryho s VJM –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Mocsáry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 Lajos     </w:t>
      </w:r>
    </w:p>
    <w:p w14:paraId="5FA815AA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Alapiskola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 xml:space="preserve"> Fiľakovo –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Fülek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2"/>
          <w:lang w:eastAsia="cs-CZ"/>
        </w:rPr>
        <w:t>, Farská lúka 64/B</w:t>
      </w:r>
    </w:p>
    <w:p w14:paraId="4E53F199" w14:textId="77777777" w:rsidR="006D6411" w:rsidRDefault="00942B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0A0A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cs-CZ"/>
        </w:rPr>
        <w:t xml:space="preserve">                </w:t>
      </w:r>
    </w:p>
    <w:p w14:paraId="0568686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117B0261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efektívne využívanie voľného času žiakov – zamedzenie negatívnej činnosti</w:t>
      </w:r>
    </w:p>
    <w:p w14:paraId="3717027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</w:p>
    <w:p w14:paraId="08C6E7DA" w14:textId="77777777" w:rsidR="006D6411" w:rsidRDefault="006D641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</w:p>
    <w:tbl>
      <w:tblPr>
        <w:tblStyle w:val="Normlnatabuka1"/>
        <w:tblW w:w="87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63"/>
        <w:gridCol w:w="1749"/>
        <w:gridCol w:w="1598"/>
        <w:gridCol w:w="1702"/>
        <w:gridCol w:w="1843"/>
      </w:tblGrid>
      <w:tr w:rsidR="006D6411" w14:paraId="23D0BF9D" w14:textId="77777777">
        <w:trPr>
          <w:trHeight w:val="413"/>
        </w:trPr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94E64" w14:textId="77777777" w:rsidR="006D6411" w:rsidRDefault="00942BAD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72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3502" w14:textId="77777777" w:rsidR="006D6411" w:rsidRDefault="00942BAD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Merateľný</w:t>
            </w:r>
          </w:p>
          <w:p w14:paraId="425B700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C8B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3252A85E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2022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F05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533E43C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DAA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1963C6D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2024</w:t>
            </w:r>
          </w:p>
        </w:tc>
      </w:tr>
      <w:tr w:rsidR="006D6411" w14:paraId="5529B1FB" w14:textId="77777777">
        <w:trPr>
          <w:trHeight w:val="412"/>
        </w:trPr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3ADC6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E4033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B201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6A328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E2AB9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6D6411" w14:paraId="4476A775" w14:textId="77777777">
        <w:trPr>
          <w:trHeight w:val="1793"/>
        </w:trPr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BB8E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2D311A78" w14:textId="77777777" w:rsidR="006D6411" w:rsidRDefault="00942BAD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Zabezpečiť voľno-časové aktivity detí v popoludňajších hodinách v oddychovej, rekreačnej  a záujmovej oblasti, ako aj  prípravu na vyučovanie</w:t>
            </w:r>
          </w:p>
          <w:p w14:paraId="4FD125F0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58C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oddelení ŠKD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B0E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F4E2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53B7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3</w:t>
            </w:r>
          </w:p>
        </w:tc>
      </w:tr>
      <w:tr w:rsidR="006D6411" w14:paraId="7436AD55" w14:textId="77777777">
        <w:trPr>
          <w:trHeight w:val="1792"/>
        </w:trPr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16F0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AA1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žiakov v ŠKD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F0F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9585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2AB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75</w:t>
            </w:r>
          </w:p>
        </w:tc>
      </w:tr>
    </w:tbl>
    <w:p w14:paraId="70A4839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14:paraId="7258753E" w14:textId="77777777" w:rsidR="006D6411" w:rsidRDefault="00942BAD">
      <w:pPr>
        <w:spacing w:after="0" w:line="240" w:lineRule="auto"/>
        <w:ind w:left="3600" w:hanging="360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Aktivitu predstavuje nasledovná činnosť: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14:paraId="4696B971" w14:textId="77777777" w:rsidR="006D6411" w:rsidRDefault="00942BAD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 detí v popoludňajších hodinách v oddychovej, rekreačnej a záujmovej oblasti, ako aj prípravu na vyučovanie</w:t>
      </w:r>
    </w:p>
    <w:p w14:paraId="1F550FE0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14:paraId="1D4EC677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Štruktúra výdavkov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14:paraId="72207EA5" w14:textId="77777777" w:rsidR="006D6411" w:rsidRDefault="00942BAD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výdavky</w:t>
      </w:r>
    </w:p>
    <w:p w14:paraId="63A781B7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2C283A66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1E552AA2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- 6 -</w:t>
      </w:r>
    </w:p>
    <w:p w14:paraId="4451389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7AF47AA7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výdavky tvoria:</w:t>
      </w:r>
    </w:p>
    <w:p w14:paraId="1012404C" w14:textId="77777777" w:rsidR="006D6411" w:rsidRDefault="006D641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1476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6443D756" w14:textId="77777777">
        <w:tc>
          <w:tcPr>
            <w:tcW w:w="4605" w:type="dxa"/>
          </w:tcPr>
          <w:p w14:paraId="27395F2E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5F052AB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1B7DF645" w14:textId="77777777">
        <w:tc>
          <w:tcPr>
            <w:tcW w:w="4605" w:type="dxa"/>
          </w:tcPr>
          <w:p w14:paraId="19A8F4EE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4" w:type="dxa"/>
          </w:tcPr>
          <w:p w14:paraId="01C91D8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>51 630</w:t>
            </w:r>
          </w:p>
        </w:tc>
      </w:tr>
      <w:tr w:rsidR="006D6411" w14:paraId="35DE83B9" w14:textId="77777777">
        <w:tc>
          <w:tcPr>
            <w:tcW w:w="4605" w:type="dxa"/>
          </w:tcPr>
          <w:p w14:paraId="4A5D7A14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610 Mzdy, platy,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služ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. príjmy a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ost.osob.vyr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.</w:t>
            </w:r>
          </w:p>
        </w:tc>
        <w:tc>
          <w:tcPr>
            <w:tcW w:w="1534" w:type="dxa"/>
          </w:tcPr>
          <w:p w14:paraId="7F2126E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72"/>
                <w:lang w:eastAsia="cs-CZ"/>
              </w:rPr>
              <w:t>35 805</w:t>
            </w:r>
          </w:p>
        </w:tc>
      </w:tr>
      <w:tr w:rsidR="006D6411" w14:paraId="24FE13DC" w14:textId="77777777">
        <w:tc>
          <w:tcPr>
            <w:tcW w:w="4605" w:type="dxa"/>
          </w:tcPr>
          <w:p w14:paraId="34702A59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620 Poistné a príspevok do poisťovní + DDP</w:t>
            </w:r>
          </w:p>
        </w:tc>
        <w:tc>
          <w:tcPr>
            <w:tcW w:w="1534" w:type="dxa"/>
          </w:tcPr>
          <w:p w14:paraId="4E155F8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12 775</w:t>
            </w:r>
          </w:p>
        </w:tc>
      </w:tr>
      <w:tr w:rsidR="006D6411" w14:paraId="09D4BDBE" w14:textId="77777777">
        <w:tc>
          <w:tcPr>
            <w:tcW w:w="4605" w:type="dxa"/>
          </w:tcPr>
          <w:p w14:paraId="424CAEA5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630 Tovary a služby</w:t>
            </w:r>
          </w:p>
        </w:tc>
        <w:tc>
          <w:tcPr>
            <w:tcW w:w="1534" w:type="dxa"/>
          </w:tcPr>
          <w:p w14:paraId="12D4D3F9" w14:textId="55F29D0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 xml:space="preserve">2 </w:t>
            </w:r>
            <w:r w:rsidR="004D141E"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50</w:t>
            </w:r>
          </w:p>
        </w:tc>
      </w:tr>
      <w:tr w:rsidR="006D6411" w14:paraId="7FAEED29" w14:textId="77777777">
        <w:tc>
          <w:tcPr>
            <w:tcW w:w="4605" w:type="dxa"/>
          </w:tcPr>
          <w:p w14:paraId="417FE409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640 Bežné transfery</w:t>
            </w:r>
          </w:p>
        </w:tc>
        <w:tc>
          <w:tcPr>
            <w:tcW w:w="1534" w:type="dxa"/>
          </w:tcPr>
          <w:p w14:paraId="625C081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72"/>
                <w:lang w:eastAsia="cs-CZ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200</w:t>
            </w:r>
          </w:p>
        </w:tc>
      </w:tr>
    </w:tbl>
    <w:p w14:paraId="74CD2E6F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14:paraId="7E7B51EE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 sa budú týkať nasledovných položiek:</w:t>
      </w:r>
    </w:p>
    <w:p w14:paraId="5C03102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C90336F" w14:textId="77777777" w:rsidR="006D6411" w:rsidRDefault="00942BA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610 a 620 budú použité na vyplácanie miezd a odvodov zamestnancov ŠKD vrátane DDP -  3 vychovávateľky</w:t>
      </w:r>
    </w:p>
    <w:p w14:paraId="43122628" w14:textId="77777777" w:rsidR="006D6411" w:rsidRDefault="00942BA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630 na energiu, učebné pomôcky, tvorbu SF a stravovanie</w:t>
      </w:r>
    </w:p>
    <w:p w14:paraId="2A4E97B0" w14:textId="77777777" w:rsidR="006D6411" w:rsidRDefault="00942BAD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640 na prípadné transfery jednotlivcom – na nemocenské dávky</w:t>
      </w:r>
    </w:p>
    <w:p w14:paraId="241DF589" w14:textId="77777777" w:rsidR="006D6411" w:rsidRDefault="006D6411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2C613DE5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Príjmy tvoria: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ab/>
      </w:r>
    </w:p>
    <w:p w14:paraId="29904BB7" w14:textId="77777777" w:rsidR="006D6411" w:rsidRDefault="006D641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1FB576F0" w14:textId="77777777" w:rsidR="006D6411" w:rsidRDefault="00942BAD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 xml:space="preserve">- poplatky za ŠKD </w:t>
      </w:r>
    </w:p>
    <w:p w14:paraId="0FA0854B" w14:textId="77777777" w:rsidR="006D6411" w:rsidRDefault="006D641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1476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16C89DCC" w14:textId="77777777">
        <w:tc>
          <w:tcPr>
            <w:tcW w:w="4605" w:type="dxa"/>
          </w:tcPr>
          <w:p w14:paraId="1C265940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063ABF4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7736B9E5" w14:textId="77777777">
        <w:tc>
          <w:tcPr>
            <w:tcW w:w="4605" w:type="dxa"/>
          </w:tcPr>
          <w:p w14:paraId="295A6BE2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príjmy spolu v €</w:t>
            </w:r>
          </w:p>
        </w:tc>
        <w:tc>
          <w:tcPr>
            <w:tcW w:w="1534" w:type="dxa"/>
          </w:tcPr>
          <w:p w14:paraId="0CE98F9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1 800</w:t>
            </w:r>
          </w:p>
        </w:tc>
      </w:tr>
      <w:tr w:rsidR="006D6411" w14:paraId="0BD3EE2A" w14:textId="77777777">
        <w:tc>
          <w:tcPr>
            <w:tcW w:w="4605" w:type="dxa"/>
          </w:tcPr>
          <w:p w14:paraId="098673D1" w14:textId="77777777" w:rsidR="006D6411" w:rsidRDefault="00942B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223002 Za školy a školské zariadenia</w:t>
            </w:r>
          </w:p>
        </w:tc>
        <w:tc>
          <w:tcPr>
            <w:tcW w:w="1534" w:type="dxa"/>
          </w:tcPr>
          <w:p w14:paraId="0615C28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1 800</w:t>
            </w:r>
          </w:p>
        </w:tc>
      </w:tr>
    </w:tbl>
    <w:p w14:paraId="5C647B2D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15D656D9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5ACE9314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Bežné príjmy – rozpočtované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na podpoložke 223002</w:t>
      </w:r>
      <w:r>
        <w:rPr>
          <w:rFonts w:ascii="Times New Roman" w:eastAsia="Times New Roman" w:hAnsi="Times New Roman" w:cs="Times New Roman"/>
          <w:b/>
          <w:bCs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  <w:t>tvoria príspevky prijaté od rodičov, resp. zákonných zástupcov žiakov, ktorí majú voči dieťaťu vyživovaciu povinnosť, v súlade s osobitnými predpismi o príspevkoch v školských zariadeniach 4,- alebo 2 € mesačne</w:t>
      </w:r>
    </w:p>
    <w:p w14:paraId="41ED54B6" w14:textId="77777777" w:rsidR="006D6411" w:rsidRDefault="006D641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48D799EA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p w14:paraId="12389102" w14:textId="77777777" w:rsidR="006D6411" w:rsidRDefault="006D641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sz w:val="24"/>
          <w:szCs w:val="72"/>
          <w:lang w:eastAsia="cs-CZ"/>
        </w:rPr>
      </w:pPr>
    </w:p>
    <w:tbl>
      <w:tblPr>
        <w:tblStyle w:val="Normlnatabuka1"/>
        <w:tblW w:w="9250" w:type="dxa"/>
        <w:tblInd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0"/>
      </w:tblGrid>
      <w:tr w:rsidR="006D6411" w14:paraId="1F77DC38" w14:textId="77777777">
        <w:tc>
          <w:tcPr>
            <w:tcW w:w="9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1F1FBBE4" w14:textId="77777777" w:rsidR="006D6411" w:rsidRDefault="00942BAD">
            <w:pPr>
              <w:keepNext/>
              <w:widowControl w:val="0"/>
              <w:spacing w:after="0" w:line="240" w:lineRule="auto"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72"/>
                <w:lang w:eastAsia="cs-CZ"/>
              </w:rPr>
              <w:t>8.7.  Neformálne vzdelávanie pre deti a mládež</w:t>
            </w:r>
          </w:p>
        </w:tc>
      </w:tr>
    </w:tbl>
    <w:p w14:paraId="5448014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14:paraId="6965A55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7B858679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>Zámer: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voľnočasové aktivity – spôsob rozvíjania talentu a schopností detí a mládeže na základe ich záujmu </w:t>
      </w:r>
    </w:p>
    <w:p w14:paraId="4C84B7CF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tbl>
      <w:tblPr>
        <w:tblStyle w:val="Normlnatabuka1"/>
        <w:tblW w:w="889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668"/>
        <w:gridCol w:w="2832"/>
        <w:gridCol w:w="1562"/>
        <w:gridCol w:w="1415"/>
        <w:gridCol w:w="1420"/>
      </w:tblGrid>
      <w:tr w:rsidR="006D6411" w14:paraId="3B93309C" w14:textId="77777777">
        <w:trPr>
          <w:trHeight w:val="41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50C0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2935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14:paraId="41DB564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F4A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457B851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2022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3FD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6DD4E01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2023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E3C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42C285C8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2024</w:t>
            </w:r>
          </w:p>
        </w:tc>
      </w:tr>
      <w:tr w:rsidR="006D6411" w14:paraId="52330AAD" w14:textId="77777777">
        <w:trPr>
          <w:trHeight w:val="41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C9A2E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9175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F890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F9BF5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ED234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6D6411" w14:paraId="2EF7DF80" w14:textId="77777777">
        <w:trPr>
          <w:trHeight w:val="82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7D5F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6B2F55EA" w14:textId="77777777" w:rsidR="006D6411" w:rsidRDefault="00942BAD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Zabezpečiť mimoškolské aktivity pre žiakov našej školy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D8E3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1F303F1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krúžkov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A81A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636DAC0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15</w:t>
            </w:r>
          </w:p>
          <w:p w14:paraId="016CBC45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C9211E"/>
                <w:sz w:val="24"/>
                <w:szCs w:val="72"/>
                <w:lang w:eastAsia="cs-CZ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59FD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07AC1E3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3171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1545B9DC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15</w:t>
            </w:r>
          </w:p>
        </w:tc>
      </w:tr>
      <w:tr w:rsidR="006D6411" w14:paraId="0D13BB35" w14:textId="77777777">
        <w:trPr>
          <w:trHeight w:val="82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FC47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144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žiakov školy využívajúcich mimoškolské aktivity priamo v škole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8B3B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3434537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259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C264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31F56A5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260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8629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28B3997B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260</w:t>
            </w:r>
          </w:p>
        </w:tc>
      </w:tr>
    </w:tbl>
    <w:p w14:paraId="4901AA9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14:paraId="5FF9F729" w14:textId="77777777" w:rsidR="006D6411" w:rsidRDefault="00942BAD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  <w:lastRenderedPageBreak/>
        <w:t>- 7 -</w:t>
      </w:r>
    </w:p>
    <w:p w14:paraId="138BC25A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3ABC418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F8EBEE9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Aktivitu predstavuje nasledovná činnosť: </w:t>
      </w:r>
    </w:p>
    <w:p w14:paraId="423EC397" w14:textId="77777777" w:rsidR="006D6411" w:rsidRDefault="00942BAD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záujmové vzdelávanie v krúžkovej činnosti, poskytovanie nenormatívnych  príspevkov prostredníctvom vzdelávacích poukazov</w:t>
      </w:r>
    </w:p>
    <w:p w14:paraId="7CE2549D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Druhy krúžkov: výtvarný, čitateľský,</w:t>
      </w:r>
      <w:r>
        <w:rPr>
          <w:rFonts w:ascii="Times New Roman" w:eastAsia="Times New Roman" w:hAnsi="Times New Roman" w:cs="Times New Roman"/>
          <w:bCs/>
          <w:color w:val="C9211E"/>
          <w:sz w:val="24"/>
          <w:szCs w:val="7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angličtina na I. stupni, slovenská konverzácia, </w:t>
      </w:r>
    </w:p>
    <w:p w14:paraId="11D5064C" w14:textId="77777777" w:rsidR="006D6411" w:rsidRDefault="00942BAD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čítanie po slovensky s porozumením, krúžok maďarského jazyka, divadelný,   </w:t>
      </w:r>
    </w:p>
    <w:p w14:paraId="345F3D72" w14:textId="77777777" w:rsidR="006D6411" w:rsidRDefault="00942BAD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športový, environmentálny, šikovné ruky,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zumba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, krúžok kreativity, dielenské </w:t>
      </w:r>
    </w:p>
    <w:p w14:paraId="44C4FBDB" w14:textId="77777777" w:rsidR="006D6411" w:rsidRDefault="00942BAD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                        práce</w:t>
      </w:r>
    </w:p>
    <w:p w14:paraId="53FED84C" w14:textId="77777777" w:rsidR="006D6411" w:rsidRDefault="00942BAD">
      <w:pPr>
        <w:spacing w:after="0" w:line="240" w:lineRule="auto"/>
        <w:jc w:val="both"/>
        <w:rPr>
          <w:color w:val="C9211E"/>
        </w:rPr>
      </w:pPr>
      <w:r>
        <w:rPr>
          <w:rFonts w:ascii="Times New Roman" w:eastAsia="Times New Roman" w:hAnsi="Times New Roman" w:cs="Times New Roman"/>
          <w:bCs/>
          <w:color w:val="C9211E"/>
          <w:sz w:val="24"/>
          <w:szCs w:val="72"/>
          <w:lang w:eastAsia="cs-CZ"/>
        </w:rPr>
        <w:t xml:space="preserve">                                 </w:t>
      </w:r>
    </w:p>
    <w:p w14:paraId="72BCD058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Štruktúra výdavkov</w:t>
      </w:r>
    </w:p>
    <w:p w14:paraId="5091C005" w14:textId="77777777" w:rsidR="006D6411" w:rsidRDefault="00942BAD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</w:t>
      </w:r>
    </w:p>
    <w:p w14:paraId="028069FE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36EF783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</w:p>
    <w:p w14:paraId="231A25F3" w14:textId="77777777" w:rsidR="006D6411" w:rsidRDefault="006D64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D2E9F17" w14:textId="77777777" w:rsidR="006D6411" w:rsidRDefault="006D64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878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6BAC1992" w14:textId="77777777">
        <w:tc>
          <w:tcPr>
            <w:tcW w:w="4605" w:type="dxa"/>
          </w:tcPr>
          <w:p w14:paraId="4099F798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6DBC4B9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1BDC1E6B" w14:textId="77777777">
        <w:tc>
          <w:tcPr>
            <w:tcW w:w="4605" w:type="dxa"/>
          </w:tcPr>
          <w:p w14:paraId="445DE7DB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4" w:type="dxa"/>
          </w:tcPr>
          <w:p w14:paraId="6194931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8 288</w:t>
            </w:r>
          </w:p>
        </w:tc>
      </w:tr>
      <w:tr w:rsidR="006D6411" w14:paraId="7F411DBB" w14:textId="77777777">
        <w:tc>
          <w:tcPr>
            <w:tcW w:w="4605" w:type="dxa"/>
          </w:tcPr>
          <w:p w14:paraId="6687BDC5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610 Mzdy, platy a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ost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. osobné vyrovnania</w:t>
            </w:r>
          </w:p>
        </w:tc>
        <w:tc>
          <w:tcPr>
            <w:tcW w:w="1534" w:type="dxa"/>
          </w:tcPr>
          <w:p w14:paraId="008812AD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4 950</w:t>
            </w:r>
          </w:p>
        </w:tc>
      </w:tr>
      <w:tr w:rsidR="006D6411" w14:paraId="5992F13E" w14:textId="77777777">
        <w:tc>
          <w:tcPr>
            <w:tcW w:w="4605" w:type="dxa"/>
          </w:tcPr>
          <w:p w14:paraId="001E998E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620 Poistné a príspevky do poisťovní</w:t>
            </w:r>
          </w:p>
        </w:tc>
        <w:tc>
          <w:tcPr>
            <w:tcW w:w="1534" w:type="dxa"/>
          </w:tcPr>
          <w:p w14:paraId="30F59CF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1 730</w:t>
            </w:r>
          </w:p>
        </w:tc>
      </w:tr>
      <w:tr w:rsidR="006D6411" w14:paraId="18A57A3D" w14:textId="77777777">
        <w:tc>
          <w:tcPr>
            <w:tcW w:w="4605" w:type="dxa"/>
          </w:tcPr>
          <w:p w14:paraId="753DAD04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630 Tovary a služby</w:t>
            </w:r>
          </w:p>
        </w:tc>
        <w:tc>
          <w:tcPr>
            <w:tcW w:w="1534" w:type="dxa"/>
          </w:tcPr>
          <w:p w14:paraId="5A2355F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1 608</w:t>
            </w:r>
          </w:p>
        </w:tc>
      </w:tr>
    </w:tbl>
    <w:p w14:paraId="1F4F2EA9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14:paraId="3BBDBB39" w14:textId="77777777" w:rsidR="006D6411" w:rsidRDefault="00942B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 Výška prijatého finančného príspevku na záujmové vzdelávanie sa odvíja od počtu prijatých vzdelávacích poukazov (vrátených žiakmi) - hodnotu jedného poukazu určí ministerstvo,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t.č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. hodnota jedného poukazu je 32 € a počet vrátených vzdelávacích poukazov žiakmi na školu pre školský rok 2021/2022 je 259 ks – 81,44 % z celkového počtu 318 žiakov</w:t>
      </w:r>
    </w:p>
    <w:p w14:paraId="78C44B87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D92615F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 sa budú týkať nasledovných položiek:</w:t>
      </w:r>
    </w:p>
    <w:p w14:paraId="13AE3F93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EC99783" w14:textId="77777777" w:rsidR="006D6411" w:rsidRDefault="00942BA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610 a 620 zahŕňa odmeňovanie vyučujúcich - vedúcich krúžkov  (mzdy vo forme odmien 3x za kalendárny rok + odvody) </w:t>
      </w:r>
    </w:p>
    <w:p w14:paraId="36C63D67" w14:textId="77777777" w:rsidR="006D6411" w:rsidRDefault="00942BA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630 zahŕňa materiálno-technické zabezpečenie krúžkov </w:t>
      </w:r>
    </w:p>
    <w:p w14:paraId="6E2E76D3" w14:textId="77777777" w:rsidR="006D6411" w:rsidRDefault="006D6411">
      <w:pPr>
        <w:pStyle w:val="Odsekzoznamu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079177C3" w14:textId="77777777" w:rsidR="006D6411" w:rsidRDefault="006D6411">
      <w:pPr>
        <w:pStyle w:val="Odsekzoznamu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2AC3819" w14:textId="77777777" w:rsidR="006D6411" w:rsidRDefault="006D6411">
      <w:pPr>
        <w:spacing w:after="0" w:line="240" w:lineRule="auto"/>
      </w:pPr>
    </w:p>
    <w:tbl>
      <w:tblPr>
        <w:tblStyle w:val="Normlnatabuka1"/>
        <w:tblW w:w="9250" w:type="dxa"/>
        <w:tblInd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0"/>
      </w:tblGrid>
      <w:tr w:rsidR="006D6411" w14:paraId="28D03558" w14:textId="77777777">
        <w:tc>
          <w:tcPr>
            <w:tcW w:w="9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0A0"/>
          </w:tcPr>
          <w:p w14:paraId="53F10321" w14:textId="77777777" w:rsidR="006D6411" w:rsidRDefault="00942BAD">
            <w:pPr>
              <w:keepNext/>
              <w:widowControl w:val="0"/>
              <w:spacing w:after="0" w:line="240" w:lineRule="auto"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72"/>
                <w:lang w:eastAsia="cs-CZ"/>
              </w:rPr>
              <w:t>12.     Sociálne služby</w:t>
            </w:r>
          </w:p>
          <w:p w14:paraId="6011E021" w14:textId="77777777" w:rsidR="006D6411" w:rsidRDefault="00942BAD">
            <w:pPr>
              <w:keepNext/>
              <w:widowControl w:val="0"/>
              <w:spacing w:after="0" w:line="240" w:lineRule="auto"/>
              <w:outlineLvl w:val="0"/>
              <w:rPr>
                <w:b/>
                <w:color w:val="000000"/>
                <w:sz w:val="32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72"/>
                <w:lang w:eastAsia="cs-CZ"/>
              </w:rPr>
              <w:t>12.5.  Dotácia pre deti (ÚPSVaR)</w:t>
            </w:r>
          </w:p>
        </w:tc>
      </w:tr>
    </w:tbl>
    <w:p w14:paraId="569B4543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72"/>
          <w:lang w:eastAsia="cs-CZ"/>
        </w:rPr>
      </w:pPr>
    </w:p>
    <w:p w14:paraId="1DBD027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7713807D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42353AA3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0F17698B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cs-CZ"/>
        </w:rPr>
        <w:t xml:space="preserve">Zámer: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cs-CZ"/>
        </w:rPr>
        <w:t xml:space="preserve">     poskytnutie učebných pomôcok - školských potrieb pre žiakov v hmotnej núdzi</w:t>
      </w:r>
    </w:p>
    <w:p w14:paraId="1038A34F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67DDCECF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4353D57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0231BA50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48C52E62" w14:textId="77777777" w:rsidR="006D6411" w:rsidRDefault="00942B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lastRenderedPageBreak/>
        <w:t>- 8 -</w:t>
      </w:r>
    </w:p>
    <w:p w14:paraId="4F913C98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11CE7FA5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14:paraId="3A038A0D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tbl>
      <w:tblPr>
        <w:tblStyle w:val="Normlnatabuka1"/>
        <w:tblW w:w="889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376"/>
        <w:gridCol w:w="2124"/>
        <w:gridCol w:w="1562"/>
        <w:gridCol w:w="1415"/>
        <w:gridCol w:w="1420"/>
      </w:tblGrid>
      <w:tr w:rsidR="006D6411" w14:paraId="42AA8A47" w14:textId="77777777">
        <w:trPr>
          <w:trHeight w:val="41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D58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C72E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Merateľný</w:t>
            </w:r>
          </w:p>
          <w:p w14:paraId="34ED0475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ukazovateľ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0C0B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7A7D050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2022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6459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2217A0B9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2023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92E6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Cieľová hodnota</w:t>
            </w:r>
          </w:p>
          <w:p w14:paraId="0F797C84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2024</w:t>
            </w:r>
          </w:p>
        </w:tc>
      </w:tr>
      <w:tr w:rsidR="006D6411" w14:paraId="05BE27DC" w14:textId="77777777">
        <w:trPr>
          <w:trHeight w:val="41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93B8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AD017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B875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1987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0C4A" w14:textId="77777777" w:rsidR="006D6411" w:rsidRDefault="006D6411">
            <w:pPr>
              <w:widowControl w:val="0"/>
              <w:spacing w:after="0" w:line="240" w:lineRule="auto"/>
              <w:rPr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</w:tr>
      <w:tr w:rsidR="006D6411" w14:paraId="3CEDBB00" w14:textId="77777777">
        <w:trPr>
          <w:trHeight w:val="166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E681" w14:textId="77777777" w:rsidR="006D6411" w:rsidRDefault="006D6411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4296DCEC" w14:textId="77777777" w:rsidR="006D6411" w:rsidRDefault="00942BAD">
            <w:pPr>
              <w:widowControl w:val="0"/>
              <w:spacing w:after="0" w:line="240" w:lineRule="auto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Zabezpečiť poskytnutie učebných pomôcok pre žiakov v hmotnej núdzi – 2x v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šk.roku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1F8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7014570E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</w:p>
          <w:p w14:paraId="575CAC32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Počet žiakov v hmotnej núdzi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DA99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color w:val="FF0000"/>
                <w:sz w:val="24"/>
                <w:szCs w:val="72"/>
                <w:lang w:eastAsia="cs-CZ"/>
              </w:rPr>
            </w:pPr>
          </w:p>
          <w:p w14:paraId="4E3CF0A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12E9250A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>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B977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225DD2FD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0473F5B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75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99EF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3F0F51B9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bCs/>
                <w:sz w:val="24"/>
                <w:szCs w:val="72"/>
                <w:lang w:eastAsia="cs-CZ"/>
              </w:rPr>
            </w:pPr>
          </w:p>
          <w:p w14:paraId="49BEEF43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75</w:t>
            </w:r>
          </w:p>
        </w:tc>
      </w:tr>
    </w:tbl>
    <w:p w14:paraId="072BCACA" w14:textId="77777777" w:rsidR="006D6411" w:rsidRDefault="006D6411">
      <w:pPr>
        <w:tabs>
          <w:tab w:val="left" w:pos="1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14:paraId="360F6E6A" w14:textId="77777777" w:rsidR="006D6411" w:rsidRDefault="006D6411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cs-CZ"/>
        </w:rPr>
      </w:pPr>
    </w:p>
    <w:p w14:paraId="090BB9D8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>Aktivitu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predstavuje nasledovná činnosť: </w:t>
      </w:r>
    </w:p>
    <w:p w14:paraId="21E54513" w14:textId="77777777" w:rsidR="006D6411" w:rsidRDefault="00942BAD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zakúpenie učebných pomôcok pre žiakov hmotnej núdzi – 2x ročne z príspevku od ÚPSVaR</w:t>
      </w:r>
    </w:p>
    <w:p w14:paraId="7397A6D1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BE7939E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1E16D943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  <w:t>Štruktúra výdavkov</w:t>
      </w:r>
    </w:p>
    <w:p w14:paraId="6D99900A" w14:textId="77777777" w:rsidR="006D6411" w:rsidRDefault="00942BAD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</w:t>
      </w:r>
    </w:p>
    <w:p w14:paraId="3737D262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738ED217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Bežné výdavky tvoria:</w:t>
      </w:r>
    </w:p>
    <w:p w14:paraId="491EAA0D" w14:textId="77777777" w:rsidR="006D6411" w:rsidRDefault="006D6411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86E8B91" w14:textId="77777777" w:rsidR="006D6411" w:rsidRDefault="006D64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tbl>
      <w:tblPr>
        <w:tblStyle w:val="Mriekatabuky"/>
        <w:tblW w:w="6140" w:type="dxa"/>
        <w:tblInd w:w="878" w:type="dxa"/>
        <w:tblLayout w:type="fixed"/>
        <w:tblLook w:val="04A0" w:firstRow="1" w:lastRow="0" w:firstColumn="1" w:lastColumn="0" w:noHBand="0" w:noVBand="1"/>
      </w:tblPr>
      <w:tblGrid>
        <w:gridCol w:w="4606"/>
        <w:gridCol w:w="1534"/>
      </w:tblGrid>
      <w:tr w:rsidR="006D6411" w14:paraId="0C79FC4E" w14:textId="77777777">
        <w:tc>
          <w:tcPr>
            <w:tcW w:w="4605" w:type="dxa"/>
          </w:tcPr>
          <w:p w14:paraId="03ED0129" w14:textId="77777777" w:rsidR="006D6411" w:rsidRDefault="006D64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</w:p>
        </w:tc>
        <w:tc>
          <w:tcPr>
            <w:tcW w:w="1534" w:type="dxa"/>
          </w:tcPr>
          <w:p w14:paraId="36524050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72"/>
                <w:lang w:eastAsia="cs-CZ"/>
              </w:rPr>
              <w:t>Rok 2022</w:t>
            </w:r>
          </w:p>
        </w:tc>
      </w:tr>
      <w:tr w:rsidR="006D6411" w14:paraId="1805EE22" w14:textId="77777777">
        <w:tc>
          <w:tcPr>
            <w:tcW w:w="4605" w:type="dxa"/>
          </w:tcPr>
          <w:p w14:paraId="3ED0FB80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72"/>
                <w:lang w:eastAsia="cs-CZ"/>
              </w:rPr>
              <w:t>Bežné výdavky spolu v €</w:t>
            </w:r>
          </w:p>
        </w:tc>
        <w:tc>
          <w:tcPr>
            <w:tcW w:w="1534" w:type="dxa"/>
          </w:tcPr>
          <w:p w14:paraId="724D3C0F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72"/>
                <w:lang w:eastAsia="cs-CZ"/>
              </w:rPr>
              <w:t xml:space="preserve"> 2 656</w:t>
            </w:r>
          </w:p>
        </w:tc>
      </w:tr>
      <w:tr w:rsidR="006D6411" w14:paraId="50DDE7DD" w14:textId="77777777">
        <w:tc>
          <w:tcPr>
            <w:tcW w:w="4605" w:type="dxa"/>
          </w:tcPr>
          <w:p w14:paraId="368D4A5F" w14:textId="77777777" w:rsidR="006D6411" w:rsidRDefault="00942B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72"/>
                <w:lang w:eastAsia="cs-CZ"/>
              </w:rPr>
              <w:t xml:space="preserve">640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Bežné transfery</w:t>
            </w:r>
          </w:p>
        </w:tc>
        <w:tc>
          <w:tcPr>
            <w:tcW w:w="1534" w:type="dxa"/>
          </w:tcPr>
          <w:p w14:paraId="656AE4F1" w14:textId="77777777" w:rsidR="006D6411" w:rsidRDefault="00942B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72"/>
                <w:lang w:eastAsia="cs-CZ"/>
              </w:rPr>
              <w:t>2 656</w:t>
            </w:r>
          </w:p>
        </w:tc>
      </w:tr>
    </w:tbl>
    <w:p w14:paraId="6C14DBDB" w14:textId="77777777" w:rsidR="006D6411" w:rsidRDefault="006D6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72"/>
          <w:lang w:eastAsia="cs-CZ"/>
        </w:rPr>
      </w:pPr>
    </w:p>
    <w:p w14:paraId="774340D7" w14:textId="77777777" w:rsidR="006D6411" w:rsidRDefault="00942B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 xml:space="preserve"> Celková suma na nákup školských potrieb pre deti v hmotnej núdzi sa bude odvíjať od počtu detí nachádzajúcich sa v hmotnej núdzi a od výšky príspevku na jedného žiaka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t.č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. 16,60 €/žiak). Za jeden školský rok sa dotácia poskytuje 2-krát, a to v prvom polroku v mesiaci september a v druhom polroku v mesiaci marec. Predpokladaný počet detí v hmotnej núdzi a detí z nízkopríjmových rodín je momentálne 80.</w:t>
      </w:r>
    </w:p>
    <w:p w14:paraId="6A1B61AD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77F2781" w14:textId="77777777" w:rsidR="006D6411" w:rsidRDefault="00942B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Rozpočtované výdavky sa budú týkať nasledovnej podpoložky:</w:t>
      </w:r>
    </w:p>
    <w:p w14:paraId="241B4ACB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461119CC" w14:textId="77777777" w:rsidR="006D6411" w:rsidRDefault="00942BAD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  <w:t>642 026 – hmotná núdza – školské potreby pre deti v hmotnej núdzi</w:t>
      </w:r>
    </w:p>
    <w:p w14:paraId="19178EF6" w14:textId="77777777" w:rsidR="006D6411" w:rsidRDefault="006D641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72"/>
          <w:lang w:eastAsia="cs-CZ"/>
        </w:rPr>
      </w:pPr>
    </w:p>
    <w:p w14:paraId="37D443C4" w14:textId="77777777" w:rsidR="006D6411" w:rsidRDefault="006D6411"/>
    <w:p w14:paraId="65388C38" w14:textId="77777777" w:rsidR="006D6411" w:rsidRDefault="006D6411"/>
    <w:p w14:paraId="45682E43" w14:textId="77777777" w:rsidR="006D6411" w:rsidRDefault="006D6411"/>
    <w:p w14:paraId="48C3AC16" w14:textId="77777777" w:rsidR="006D6411" w:rsidRDefault="006D6411"/>
    <w:sectPr w:rsidR="006D641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A8E3" w14:textId="77777777" w:rsidR="00E80A33" w:rsidRDefault="00E80A33">
      <w:pPr>
        <w:spacing w:after="0" w:line="240" w:lineRule="auto"/>
      </w:pPr>
      <w:r>
        <w:separator/>
      </w:r>
    </w:p>
  </w:endnote>
  <w:endnote w:type="continuationSeparator" w:id="0">
    <w:p w14:paraId="14FB7DD9" w14:textId="77777777" w:rsidR="00E80A33" w:rsidRDefault="00E8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0D4" w14:textId="77777777" w:rsidR="006D6411" w:rsidRDefault="006D64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F48D" w14:textId="77777777" w:rsidR="00E80A33" w:rsidRDefault="00E80A33">
      <w:pPr>
        <w:spacing w:after="0" w:line="240" w:lineRule="auto"/>
      </w:pPr>
      <w:r>
        <w:separator/>
      </w:r>
    </w:p>
  </w:footnote>
  <w:footnote w:type="continuationSeparator" w:id="0">
    <w:p w14:paraId="05348797" w14:textId="77777777" w:rsidR="00E80A33" w:rsidRDefault="00E80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0E54"/>
    <w:multiLevelType w:val="multilevel"/>
    <w:tmpl w:val="E39EC992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520FD"/>
    <w:multiLevelType w:val="multilevel"/>
    <w:tmpl w:val="90BC0FAA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56106F"/>
    <w:multiLevelType w:val="multilevel"/>
    <w:tmpl w:val="596A9350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7374F"/>
    <w:multiLevelType w:val="multilevel"/>
    <w:tmpl w:val="1088A20A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647DD0"/>
    <w:multiLevelType w:val="multilevel"/>
    <w:tmpl w:val="E48A1AB0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81588"/>
    <w:multiLevelType w:val="multilevel"/>
    <w:tmpl w:val="5FF00A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D37208A"/>
    <w:multiLevelType w:val="multilevel"/>
    <w:tmpl w:val="2220ABE8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2F500E"/>
    <w:multiLevelType w:val="multilevel"/>
    <w:tmpl w:val="016ABD2A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2C35F7"/>
    <w:multiLevelType w:val="multilevel"/>
    <w:tmpl w:val="0454860E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8446BC"/>
    <w:multiLevelType w:val="multilevel"/>
    <w:tmpl w:val="D0C4AB5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4F57AE"/>
    <w:multiLevelType w:val="multilevel"/>
    <w:tmpl w:val="039487BA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2103CD"/>
    <w:multiLevelType w:val="multilevel"/>
    <w:tmpl w:val="E55A680E"/>
    <w:lvl w:ilvl="0">
      <w:start w:val="6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4817EA"/>
    <w:multiLevelType w:val="multilevel"/>
    <w:tmpl w:val="2F22AB5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1C5639D"/>
    <w:multiLevelType w:val="multilevel"/>
    <w:tmpl w:val="ADE2286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9813AB"/>
    <w:multiLevelType w:val="multilevel"/>
    <w:tmpl w:val="621AEE0A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308BB"/>
    <w:multiLevelType w:val="multilevel"/>
    <w:tmpl w:val="27F08BAC"/>
    <w:lvl w:ilvl="0">
      <w:start w:val="6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3"/>
  </w:num>
  <w:num w:numId="10">
    <w:abstractNumId w:val="15"/>
  </w:num>
  <w:num w:numId="11">
    <w:abstractNumId w:val="11"/>
  </w:num>
  <w:num w:numId="12">
    <w:abstractNumId w:val="4"/>
  </w:num>
  <w:num w:numId="13">
    <w:abstractNumId w:val="2"/>
  </w:num>
  <w:num w:numId="14">
    <w:abstractNumId w:val="14"/>
  </w:num>
  <w:num w:numId="15">
    <w:abstractNumId w:val="6"/>
  </w:num>
  <w:num w:numId="16">
    <w:abstractNumId w:val="5"/>
  </w:num>
  <w:num w:numId="17">
    <w:abstractNumId w:val="1"/>
    <w:lvlOverride w:ilvl="0">
      <w:startOverride w:val="1"/>
    </w:lvlOverride>
  </w:num>
  <w:num w:numId="18">
    <w:abstractNumId w:val="1"/>
  </w:num>
  <w:num w:numId="19">
    <w:abstractNumId w:val="1"/>
  </w:num>
  <w:num w:numId="20">
    <w:abstractNumId w:val="7"/>
    <w:lvlOverride w:ilvl="0">
      <w:startOverride w:val="1"/>
    </w:lvlOverride>
  </w:num>
  <w:num w:numId="21">
    <w:abstractNumId w:val="7"/>
  </w:num>
  <w:num w:numId="22">
    <w:abstractNumId w:val="7"/>
  </w:num>
  <w:num w:numId="23">
    <w:abstractNumId w:val="1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11"/>
    <w:rsid w:val="004D141E"/>
    <w:rsid w:val="005818B5"/>
    <w:rsid w:val="006D6411"/>
    <w:rsid w:val="00942BAD"/>
    <w:rsid w:val="009B5975"/>
    <w:rsid w:val="00AF6E83"/>
    <w:rsid w:val="00C2065E"/>
    <w:rsid w:val="00E76EFF"/>
    <w:rsid w:val="00E80A33"/>
    <w:rsid w:val="00F3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FC33"/>
  <w15:docId w15:val="{F39EE5CF-529C-44A2-96D9-FF75670F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5F4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F34346"/>
  </w:style>
  <w:style w:type="character" w:customStyle="1" w:styleId="PtaChar">
    <w:name w:val="Päta Char"/>
    <w:basedOn w:val="Predvolenpsmoodseku"/>
    <w:link w:val="Pta"/>
    <w:uiPriority w:val="99"/>
    <w:qFormat/>
    <w:rsid w:val="00F34346"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ucida Sans"/>
    </w:rPr>
  </w:style>
  <w:style w:type="paragraph" w:styleId="Odsekzoznamu">
    <w:name w:val="List Paragraph"/>
    <w:basedOn w:val="Normlny"/>
    <w:uiPriority w:val="34"/>
    <w:qFormat/>
    <w:rsid w:val="00205F47"/>
    <w:pPr>
      <w:ind w:left="720"/>
      <w:contextualSpacing/>
    </w:p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iPriority w:val="99"/>
    <w:unhideWhenUsed/>
    <w:rsid w:val="00F34346"/>
    <w:pPr>
      <w:tabs>
        <w:tab w:val="center" w:pos="4536"/>
        <w:tab w:val="right" w:pos="9072"/>
      </w:tabs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F3434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bsahrmca">
    <w:name w:val="Obsah rámca"/>
    <w:basedOn w:val="Normlny"/>
    <w:qFormat/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paragraph" w:customStyle="1" w:styleId="Zhlavietabuky">
    <w:name w:val="Záhlavie tabuľky"/>
    <w:basedOn w:val="Obsahtabuky"/>
    <w:qFormat/>
    <w:pPr>
      <w:jc w:val="center"/>
    </w:pPr>
    <w:rPr>
      <w:b/>
      <w:bCs/>
    </w:rPr>
  </w:style>
  <w:style w:type="table" w:customStyle="1" w:styleId="Normlnatabuka1">
    <w:name w:val="Normálna tabuľka1"/>
    <w:semiHidden/>
    <w:rsid w:val="00205F47"/>
    <w:rPr>
      <w:sz w:val="20"/>
      <w:szCs w:val="20"/>
      <w:lang w:eastAsia="sk-SK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205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</dc:creator>
  <dc:description/>
  <cp:lastModifiedBy>Ladislav Magyel</cp:lastModifiedBy>
  <cp:revision>2</cp:revision>
  <dcterms:created xsi:type="dcterms:W3CDTF">2021-11-29T10:59:00Z</dcterms:created>
  <dcterms:modified xsi:type="dcterms:W3CDTF">2021-11-29T10:59:00Z</dcterms:modified>
  <dc:language>sk-SK</dc:language>
</cp:coreProperties>
</file>