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502C" w:rsidRPr="00FE0804" w:rsidRDefault="00EA5A93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o </w:t>
      </w:r>
      <w:r w:rsidR="00706ECF">
        <w:rPr>
          <w:rFonts w:ascii="Times New Roman" w:hAnsi="Times New Roman" w:cs="Times New Roman"/>
          <w:sz w:val="24"/>
          <w:szCs w:val="24"/>
        </w:rPr>
        <w:t xml:space="preserve">najvhodnejší návrh na uzatvorenie kúpnej zmluvy na predaj </w:t>
      </w:r>
      <w:bookmarkStart w:id="0" w:name="_GoBack"/>
      <w:bookmarkEnd w:id="0"/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predaj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 xml:space="preserve"> prebytočných častí mestských pozemkov </w:t>
      </w:r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>. 1979 v celku za kúpnu cenu min. 30.000,00 EUR.</w:t>
      </w:r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597278"/>
    <w:rsid w:val="0060502C"/>
    <w:rsid w:val="00706ECF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2020-09-29T13:38:00Z</dcterms:created>
  <dcterms:modified xsi:type="dcterms:W3CDTF">2020-09-29T13:38:00Z</dcterms:modified>
</cp:coreProperties>
</file>