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8E6EA9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8E6EA9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8E6EA9">
        <w:rPr>
          <w:rFonts w:ascii="Times New Roman" w:hAnsi="Times New Roman" w:cs="Times New Roman"/>
          <w:i/>
        </w:rPr>
        <w:t>/sídlo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C518D0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C518D0">
        <w:rPr>
          <w:rFonts w:ascii="Times New Roman" w:hAnsi="Times New Roman" w:cs="Times New Roman"/>
          <w:sz w:val="24"/>
          <w:szCs w:val="24"/>
        </w:rPr>
        <w:t xml:space="preserve">nebytového priestoru č. 2, 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ktorý sa nachádza na prízemí objektu Podnikateľského inkubátora zapísaného na LV č. 2272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Biskupická č.4 o celkovej výmere 83,0 m2.</w:t>
      </w:r>
    </w:p>
    <w:p w:rsidR="00597278" w:rsidRPr="00C518D0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40427A"/>
    <w:rsid w:val="00597278"/>
    <w:rsid w:val="00633E76"/>
    <w:rsid w:val="00887489"/>
    <w:rsid w:val="008E6EA9"/>
    <w:rsid w:val="009D4A3E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dcterms:created xsi:type="dcterms:W3CDTF">2020-10-26T14:28:00Z</dcterms:created>
  <dcterms:modified xsi:type="dcterms:W3CDTF">2022-06-21T07:49:00Z</dcterms:modified>
</cp:coreProperties>
</file>