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2B1422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2</w:t>
      </w:r>
      <w:bookmarkStart w:id="0" w:name="_GoBack"/>
    </w:p>
    <w:bookmarkEnd w:id="0"/>
    <w:p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BF7D88" w:rsidRDefault="003D07DC" w:rsidP="00BF7D88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r w:rsidRPr="00BF7D88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BF7D88" w:rsidRPr="00BF7D88">
        <w:rPr>
          <w:rFonts w:ascii="Times New Roman" w:hAnsi="Times New Roman" w:cs="Times New Roman"/>
          <w:b/>
          <w:sz w:val="24"/>
          <w:szCs w:val="24"/>
        </w:rPr>
        <w:t>„</w:t>
      </w:r>
      <w:r w:rsidR="00DF7BDC" w:rsidRPr="00DF7BDC">
        <w:rPr>
          <w:rFonts w:ascii="Times New Roman" w:hAnsi="Times New Roman" w:cs="Times New Roman"/>
          <w:b/>
        </w:rPr>
        <w:t>Dodávka potravín pre  školské jedálne  MŠ Štúrova a MŠ Daxnerova</w:t>
      </w:r>
      <w:r w:rsidR="00BF7D88" w:rsidRPr="00BF7D88">
        <w:rPr>
          <w:rFonts w:ascii="Times New Roman" w:hAnsi="Times New Roman" w:cs="Times New Roman"/>
          <w:b/>
          <w:bCs/>
          <w:sz w:val="24"/>
          <w:szCs w:val="32"/>
        </w:rPr>
        <w:t>“</w:t>
      </w:r>
      <w:r w:rsidRPr="00BF7D88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0AAC"/>
    <w:rsid w:val="002B1422"/>
    <w:rsid w:val="003D07DC"/>
    <w:rsid w:val="00622189"/>
    <w:rsid w:val="008F416F"/>
    <w:rsid w:val="009F7DE0"/>
    <w:rsid w:val="00A730E5"/>
    <w:rsid w:val="00AA282B"/>
    <w:rsid w:val="00BF7D88"/>
    <w:rsid w:val="00D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8</cp:revision>
  <cp:lastPrinted>2020-08-24T12:01:00Z</cp:lastPrinted>
  <dcterms:created xsi:type="dcterms:W3CDTF">2019-11-25T12:58:00Z</dcterms:created>
  <dcterms:modified xsi:type="dcterms:W3CDTF">2020-11-16T14:32:00Z</dcterms:modified>
</cp:coreProperties>
</file>