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3CD9"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sz w:val="28"/>
        </w:rPr>
        <w:t>Zmluva o poskytovaní služieb</w:t>
      </w:r>
    </w:p>
    <w:p w14:paraId="06EE323E"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i/>
          <w:iCs/>
          <w:color w:val="auto"/>
        </w:rPr>
        <w:t xml:space="preserve">uzatvorená podľa ustanovenia § 269 ods. 2 zákona č. 513/1991 Zb. Obchodný zákonník </w:t>
      </w:r>
      <w:r>
        <w:rPr>
          <w:rFonts w:ascii="Times New Roman" w:hAnsi="Times New Roman" w:cs="Times New Roman"/>
          <w:i/>
          <w:iCs/>
          <w:color w:val="auto"/>
        </w:rPr>
        <w:t xml:space="preserve">          </w:t>
      </w:r>
      <w:r w:rsidRPr="000D6AE7">
        <w:rPr>
          <w:rFonts w:ascii="Times New Roman" w:hAnsi="Times New Roman" w:cs="Times New Roman"/>
          <w:i/>
          <w:iCs/>
          <w:color w:val="auto"/>
        </w:rPr>
        <w:t>v platnom znení,</w:t>
      </w:r>
      <w:r>
        <w:rPr>
          <w:rFonts w:ascii="Times New Roman" w:hAnsi="Times New Roman" w:cs="Times New Roman"/>
          <w:i/>
          <w:iCs/>
          <w:color w:val="auto"/>
        </w:rPr>
        <w:t xml:space="preserve"> </w:t>
      </w:r>
      <w:r w:rsidRPr="000D6AE7">
        <w:rPr>
          <w:rFonts w:ascii="Times New Roman" w:hAnsi="Times New Roman" w:cs="Times New Roman"/>
          <w:i/>
          <w:iCs/>
          <w:color w:val="auto"/>
        </w:rPr>
        <w:t>medzi zmluvnými stranami</w:t>
      </w:r>
    </w:p>
    <w:p w14:paraId="7B0A2D17" w14:textId="77777777" w:rsidR="000D6AE7" w:rsidRPr="000D6AE7" w:rsidRDefault="000D6AE7" w:rsidP="000D6AE7">
      <w:pPr>
        <w:pStyle w:val="Default"/>
        <w:jc w:val="both"/>
        <w:rPr>
          <w:rFonts w:ascii="Times New Roman" w:hAnsi="Times New Roman" w:cs="Times New Roman"/>
          <w:b/>
          <w:bCs/>
          <w:color w:val="auto"/>
        </w:rPr>
      </w:pPr>
    </w:p>
    <w:p w14:paraId="5070D0E1" w14:textId="77777777" w:rsidR="000D6AE7" w:rsidRPr="000D6AE7" w:rsidRDefault="000D6AE7" w:rsidP="000D6AE7">
      <w:pPr>
        <w:pStyle w:val="Default"/>
        <w:jc w:val="both"/>
        <w:rPr>
          <w:rFonts w:ascii="Times New Roman" w:hAnsi="Times New Roman" w:cs="Times New Roman"/>
          <w:b/>
          <w:bCs/>
          <w:color w:val="auto"/>
        </w:rPr>
      </w:pPr>
    </w:p>
    <w:p w14:paraId="130A1598"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b/>
          <w:bCs/>
          <w:color w:val="auto"/>
        </w:rPr>
        <w:t xml:space="preserve">Objednávateľom: </w:t>
      </w:r>
    </w:p>
    <w:p w14:paraId="04EB1122" w14:textId="77777777" w:rsidR="000D6AE7" w:rsidRPr="000D6AE7" w:rsidRDefault="000D6AE7" w:rsidP="000D6AE7">
      <w:pPr>
        <w:pStyle w:val="Default"/>
        <w:tabs>
          <w:tab w:val="left" w:pos="3402"/>
        </w:tabs>
        <w:jc w:val="both"/>
        <w:rPr>
          <w:rFonts w:ascii="Times New Roman" w:hAnsi="Times New Roman" w:cs="Times New Roman"/>
          <w:b/>
        </w:rPr>
      </w:pPr>
      <w:r w:rsidRPr="000D6AE7">
        <w:rPr>
          <w:rFonts w:ascii="Times New Roman" w:hAnsi="Times New Roman" w:cs="Times New Roman"/>
          <w:color w:val="auto"/>
        </w:rPr>
        <w:t>Obchodné meno:</w:t>
      </w:r>
      <w:r w:rsidRPr="000D6AE7">
        <w:rPr>
          <w:rFonts w:ascii="Times New Roman" w:hAnsi="Times New Roman" w:cs="Times New Roman"/>
          <w:b/>
        </w:rPr>
        <w:tab/>
        <w:t xml:space="preserve">Mesto Fiľakovo </w:t>
      </w:r>
    </w:p>
    <w:p w14:paraId="48FCFF92"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Sídlo:</w:t>
      </w:r>
      <w:r w:rsidRPr="000D6AE7">
        <w:rPr>
          <w:rFonts w:ascii="Times New Roman" w:hAnsi="Times New Roman" w:cs="Times New Roman"/>
          <w:sz w:val="24"/>
          <w:szCs w:val="24"/>
        </w:rPr>
        <w:tab/>
        <w:t xml:space="preserve">Radničná 25, 98601 Fiľakovo </w:t>
      </w:r>
    </w:p>
    <w:p w14:paraId="2CE5630D"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IČO:</w:t>
      </w:r>
      <w:r w:rsidRPr="000D6AE7">
        <w:rPr>
          <w:rFonts w:ascii="Times New Roman" w:hAnsi="Times New Roman" w:cs="Times New Roman"/>
          <w:sz w:val="24"/>
          <w:szCs w:val="24"/>
        </w:rPr>
        <w:tab/>
        <w:t xml:space="preserve">00316075 </w:t>
      </w:r>
    </w:p>
    <w:p w14:paraId="7715A97C"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DIČ:</w:t>
      </w:r>
      <w:r w:rsidRPr="000D6AE7">
        <w:rPr>
          <w:rFonts w:ascii="Times New Roman" w:hAnsi="Times New Roman" w:cs="Times New Roman"/>
          <w:sz w:val="24"/>
          <w:szCs w:val="24"/>
        </w:rPr>
        <w:tab/>
        <w:t xml:space="preserve">2021115052 </w:t>
      </w:r>
    </w:p>
    <w:p w14:paraId="1513E9FE"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Štatutárny orgán:</w:t>
      </w:r>
      <w:r w:rsidRPr="000D6AE7">
        <w:rPr>
          <w:rFonts w:ascii="Times New Roman" w:hAnsi="Times New Roman" w:cs="Times New Roman"/>
          <w:sz w:val="24"/>
          <w:szCs w:val="24"/>
        </w:rPr>
        <w:tab/>
      </w:r>
      <w:r w:rsidRPr="000D6AE7">
        <w:rPr>
          <w:rFonts w:ascii="Times New Roman" w:hAnsi="Times New Roman" w:cs="Times New Roman"/>
          <w:b/>
          <w:sz w:val="24"/>
          <w:szCs w:val="24"/>
        </w:rPr>
        <w:t>Mgr. Attila Agócs</w:t>
      </w:r>
      <w:r w:rsidRPr="000D6AE7">
        <w:rPr>
          <w:rFonts w:ascii="Times New Roman" w:hAnsi="Times New Roman" w:cs="Times New Roman"/>
          <w:sz w:val="24"/>
          <w:szCs w:val="24"/>
        </w:rPr>
        <w:t xml:space="preserve">, PhD., primátor mesta </w:t>
      </w:r>
    </w:p>
    <w:p w14:paraId="5AB42D25" w14:textId="0B7776E4" w:rsidR="001E1A06" w:rsidRPr="001E1A06" w:rsidRDefault="001E1A06" w:rsidP="001E1A06">
      <w:pPr>
        <w:pStyle w:val="Bezriadkovania"/>
        <w:tabs>
          <w:tab w:val="left" w:pos="2552"/>
          <w:tab w:val="left" w:pos="2832"/>
          <w:tab w:val="left" w:pos="3402"/>
          <w:tab w:val="left" w:pos="4248"/>
          <w:tab w:val="left" w:pos="5140"/>
        </w:tabs>
        <w:rPr>
          <w:rFonts w:ascii="Times New Roman" w:hAnsi="Times New Roman" w:cs="Times New Roman"/>
          <w:sz w:val="24"/>
          <w:szCs w:val="20"/>
        </w:rPr>
      </w:pPr>
      <w:r w:rsidRPr="001E1A06">
        <w:rPr>
          <w:rFonts w:ascii="Times New Roman" w:hAnsi="Times New Roman" w:cs="Times New Roman"/>
          <w:sz w:val="24"/>
          <w:szCs w:val="20"/>
        </w:rPr>
        <w:t xml:space="preserve">Bankové spojenie: </w:t>
      </w:r>
      <w:r w:rsidRPr="001E1A06">
        <w:rPr>
          <w:rFonts w:ascii="Times New Roman" w:hAnsi="Times New Roman" w:cs="Times New Roman"/>
          <w:sz w:val="24"/>
          <w:szCs w:val="20"/>
        </w:rPr>
        <w:tab/>
      </w:r>
      <w:r w:rsidRPr="001E1A06">
        <w:rPr>
          <w:rFonts w:ascii="Times New Roman" w:hAnsi="Times New Roman" w:cs="Times New Roman"/>
          <w:sz w:val="24"/>
          <w:szCs w:val="20"/>
        </w:rPr>
        <w:tab/>
      </w:r>
      <w:r>
        <w:rPr>
          <w:rFonts w:ascii="Times New Roman" w:hAnsi="Times New Roman" w:cs="Times New Roman"/>
          <w:sz w:val="24"/>
          <w:szCs w:val="20"/>
        </w:rPr>
        <w:tab/>
      </w:r>
      <w:r w:rsidRPr="001E1A06">
        <w:rPr>
          <w:rFonts w:ascii="Times New Roman" w:hAnsi="Times New Roman" w:cs="Times New Roman"/>
          <w:sz w:val="24"/>
          <w:szCs w:val="20"/>
        </w:rPr>
        <w:t>VÚB Slovensko a.s.</w:t>
      </w:r>
      <w:r w:rsidRPr="001E1A06">
        <w:rPr>
          <w:rFonts w:ascii="Times New Roman" w:hAnsi="Times New Roman" w:cs="Times New Roman"/>
          <w:sz w:val="24"/>
          <w:szCs w:val="20"/>
        </w:rPr>
        <w:tab/>
      </w:r>
    </w:p>
    <w:p w14:paraId="4D34DD60" w14:textId="2AFAAC8E" w:rsidR="001E1A06" w:rsidRPr="001E1A06" w:rsidRDefault="001E1A06" w:rsidP="001E1A06">
      <w:pPr>
        <w:tabs>
          <w:tab w:val="left" w:pos="3402"/>
        </w:tabs>
        <w:ind w:left="2160" w:hanging="2160"/>
        <w:rPr>
          <w:szCs w:val="20"/>
        </w:rPr>
      </w:pPr>
      <w:r>
        <w:rPr>
          <w:szCs w:val="20"/>
        </w:rPr>
        <w:t>IBAN</w:t>
      </w:r>
      <w:r w:rsidRPr="001E1A06">
        <w:rPr>
          <w:szCs w:val="20"/>
        </w:rPr>
        <w:t xml:space="preserve"> </w:t>
      </w:r>
      <w:r w:rsidRPr="001E1A06">
        <w:rPr>
          <w:szCs w:val="20"/>
        </w:rPr>
        <w:tab/>
      </w:r>
      <w:r w:rsidRPr="001E1A06">
        <w:rPr>
          <w:szCs w:val="20"/>
        </w:rPr>
        <w:tab/>
        <w:t>SK33 0200 0000 0029 1559 6059</w:t>
      </w:r>
    </w:p>
    <w:p w14:paraId="2F956E48" w14:textId="77777777" w:rsidR="000D6AE7" w:rsidRPr="000D6AE7" w:rsidRDefault="000D6AE7" w:rsidP="000D6AE7">
      <w:pPr>
        <w:pStyle w:val="Default"/>
        <w:jc w:val="both"/>
        <w:rPr>
          <w:rFonts w:ascii="Times New Roman" w:hAnsi="Times New Roman" w:cs="Times New Roman"/>
          <w:color w:val="auto"/>
        </w:rPr>
      </w:pPr>
    </w:p>
    <w:p w14:paraId="12B49A4C" w14:textId="77777777" w:rsidR="000D6AE7" w:rsidRPr="000D6AE7" w:rsidRDefault="000D6AE7" w:rsidP="000D6AE7">
      <w:pPr>
        <w:pStyle w:val="Default"/>
        <w:jc w:val="both"/>
        <w:rPr>
          <w:rFonts w:ascii="Times New Roman" w:hAnsi="Times New Roman" w:cs="Times New Roman"/>
          <w:color w:val="auto"/>
        </w:rPr>
      </w:pPr>
    </w:p>
    <w:p w14:paraId="35901CCB"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 (ďalej len „</w:t>
      </w:r>
      <w:r w:rsidRPr="000D6AE7">
        <w:rPr>
          <w:rFonts w:ascii="Times New Roman" w:hAnsi="Times New Roman" w:cs="Times New Roman"/>
          <w:b/>
          <w:bCs/>
          <w:color w:val="auto"/>
        </w:rPr>
        <w:t>Objednávateľ</w:t>
      </w:r>
      <w:r w:rsidRPr="000D6AE7">
        <w:rPr>
          <w:rFonts w:ascii="Times New Roman" w:hAnsi="Times New Roman" w:cs="Times New Roman"/>
          <w:color w:val="auto"/>
        </w:rPr>
        <w:t xml:space="preserve">“) </w:t>
      </w:r>
    </w:p>
    <w:p w14:paraId="74AD60A6" w14:textId="77777777" w:rsidR="000D6AE7" w:rsidRPr="000D6AE7" w:rsidRDefault="000D6AE7" w:rsidP="000D6AE7">
      <w:pPr>
        <w:pStyle w:val="Default"/>
        <w:jc w:val="both"/>
        <w:rPr>
          <w:rFonts w:ascii="Times New Roman" w:hAnsi="Times New Roman" w:cs="Times New Roman"/>
          <w:color w:val="auto"/>
        </w:rPr>
      </w:pPr>
    </w:p>
    <w:p w14:paraId="3A61B664" w14:textId="77777777" w:rsidR="000D6AE7" w:rsidRPr="000D6AE7" w:rsidRDefault="000D6AE7" w:rsidP="000D6AE7">
      <w:pPr>
        <w:pStyle w:val="Default"/>
        <w:jc w:val="both"/>
        <w:rPr>
          <w:rFonts w:ascii="Times New Roman" w:hAnsi="Times New Roman" w:cs="Times New Roman"/>
          <w:b/>
          <w:bCs/>
          <w:color w:val="auto"/>
        </w:rPr>
      </w:pPr>
      <w:r w:rsidRPr="000D6AE7">
        <w:rPr>
          <w:rFonts w:ascii="Times New Roman" w:hAnsi="Times New Roman" w:cs="Times New Roman"/>
          <w:b/>
          <w:bCs/>
          <w:color w:val="auto"/>
        </w:rPr>
        <w:t xml:space="preserve">a </w:t>
      </w:r>
    </w:p>
    <w:p w14:paraId="519EFE5B" w14:textId="77777777" w:rsidR="000D6AE7" w:rsidRPr="000D6AE7" w:rsidRDefault="000D6AE7" w:rsidP="000D6AE7">
      <w:pPr>
        <w:pStyle w:val="Default"/>
        <w:jc w:val="both"/>
        <w:rPr>
          <w:rFonts w:ascii="Times New Roman" w:hAnsi="Times New Roman" w:cs="Times New Roman"/>
          <w:color w:val="auto"/>
        </w:rPr>
      </w:pPr>
    </w:p>
    <w:p w14:paraId="5B90D5B4" w14:textId="77777777" w:rsidR="000D6AE7" w:rsidRPr="00126CA8" w:rsidRDefault="000D6AE7" w:rsidP="000D6AE7">
      <w:pPr>
        <w:pStyle w:val="Default"/>
        <w:jc w:val="both"/>
        <w:rPr>
          <w:rFonts w:ascii="Times New Roman" w:hAnsi="Times New Roman" w:cs="Times New Roman"/>
          <w:color w:val="auto"/>
          <w:highlight w:val="yellow"/>
        </w:rPr>
      </w:pPr>
      <w:r w:rsidRPr="00126CA8">
        <w:rPr>
          <w:rFonts w:ascii="Times New Roman" w:hAnsi="Times New Roman" w:cs="Times New Roman"/>
          <w:b/>
          <w:bCs/>
          <w:color w:val="auto"/>
          <w:highlight w:val="yellow"/>
        </w:rPr>
        <w:t xml:space="preserve">Poskytovateľom: </w:t>
      </w:r>
    </w:p>
    <w:p w14:paraId="5E6342C4" w14:textId="77777777" w:rsidR="000D6AE7" w:rsidRPr="00126CA8" w:rsidRDefault="000D6AE7"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 xml:space="preserve">Obchodné meno: </w:t>
      </w:r>
    </w:p>
    <w:p w14:paraId="21053405" w14:textId="77777777" w:rsidR="000D6AE7" w:rsidRPr="00126CA8" w:rsidRDefault="000D6AE7"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 xml:space="preserve">Sídlo: </w:t>
      </w:r>
    </w:p>
    <w:p w14:paraId="5FA95CFC" w14:textId="77777777" w:rsidR="000D6AE7" w:rsidRPr="00126CA8" w:rsidRDefault="000D6AE7"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 xml:space="preserve">Korešpondenčná adresa: </w:t>
      </w:r>
    </w:p>
    <w:p w14:paraId="7F612016" w14:textId="77777777" w:rsidR="000D6AE7" w:rsidRPr="00126CA8" w:rsidRDefault="000D6AE7"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 xml:space="preserve">V zastúpení: </w:t>
      </w:r>
    </w:p>
    <w:p w14:paraId="4C18E573" w14:textId="77777777" w:rsidR="000D6AE7" w:rsidRPr="00126CA8" w:rsidRDefault="000D6AE7"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 xml:space="preserve">IČO : </w:t>
      </w:r>
    </w:p>
    <w:p w14:paraId="7227578C" w14:textId="77777777" w:rsidR="000D6AE7" w:rsidRPr="00126CA8" w:rsidRDefault="000D6AE7"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 xml:space="preserve">DIČ: </w:t>
      </w:r>
    </w:p>
    <w:p w14:paraId="6A568FD7" w14:textId="77777777" w:rsidR="000D6AE7" w:rsidRPr="00126CA8" w:rsidRDefault="000D6AE7"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 xml:space="preserve">IČ DPH: </w:t>
      </w:r>
    </w:p>
    <w:p w14:paraId="15D92039" w14:textId="77777777" w:rsidR="000D6AE7" w:rsidRPr="000D6AE7" w:rsidRDefault="000D6AE7" w:rsidP="000D6AE7">
      <w:pPr>
        <w:pStyle w:val="Default"/>
        <w:jc w:val="both"/>
        <w:rPr>
          <w:rFonts w:ascii="Times New Roman" w:hAnsi="Times New Roman" w:cs="Times New Roman"/>
          <w:color w:val="auto"/>
        </w:rPr>
      </w:pPr>
      <w:r w:rsidRPr="00126CA8">
        <w:rPr>
          <w:rFonts w:ascii="Times New Roman" w:hAnsi="Times New Roman" w:cs="Times New Roman"/>
          <w:color w:val="auto"/>
          <w:highlight w:val="yellow"/>
        </w:rPr>
        <w:t>Zapísaná:</w:t>
      </w:r>
      <w:r w:rsidRPr="000D6AE7">
        <w:rPr>
          <w:rFonts w:ascii="Times New Roman" w:hAnsi="Times New Roman" w:cs="Times New Roman"/>
          <w:color w:val="auto"/>
        </w:rPr>
        <w:t xml:space="preserve"> </w:t>
      </w:r>
    </w:p>
    <w:p w14:paraId="45B5DA83" w14:textId="77777777" w:rsidR="000D6AE7" w:rsidRPr="000D6AE7" w:rsidRDefault="000D6AE7" w:rsidP="000D6AE7">
      <w:pPr>
        <w:pStyle w:val="Default"/>
        <w:jc w:val="both"/>
        <w:rPr>
          <w:rFonts w:ascii="Times New Roman" w:hAnsi="Times New Roman" w:cs="Times New Roman"/>
          <w:color w:val="auto"/>
        </w:rPr>
      </w:pPr>
    </w:p>
    <w:p w14:paraId="6C8CA915"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(ďalej len „</w:t>
      </w:r>
      <w:r w:rsidRPr="000D6AE7">
        <w:rPr>
          <w:rFonts w:ascii="Times New Roman" w:hAnsi="Times New Roman" w:cs="Times New Roman"/>
          <w:b/>
          <w:bCs/>
          <w:color w:val="auto"/>
        </w:rPr>
        <w:t>Poskytovateľ</w:t>
      </w:r>
      <w:r w:rsidRPr="000D6AE7">
        <w:rPr>
          <w:rFonts w:ascii="Times New Roman" w:hAnsi="Times New Roman" w:cs="Times New Roman"/>
          <w:color w:val="auto"/>
        </w:rPr>
        <w:t xml:space="preserve">“) </w:t>
      </w:r>
    </w:p>
    <w:p w14:paraId="6B3F6E22"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I.</w:t>
      </w:r>
    </w:p>
    <w:p w14:paraId="7B70F094" w14:textId="77777777" w:rsidR="000D6AE7"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ÚVODNÉ USTANOVENIA</w:t>
      </w:r>
    </w:p>
    <w:p w14:paraId="124AF4C8" w14:textId="77777777" w:rsidR="00E50B76" w:rsidRPr="000D6AE7" w:rsidRDefault="00E50B76" w:rsidP="000D6AE7">
      <w:pPr>
        <w:pStyle w:val="Default"/>
        <w:jc w:val="center"/>
        <w:rPr>
          <w:rFonts w:ascii="Times New Roman" w:hAnsi="Times New Roman" w:cs="Times New Roman"/>
          <w:color w:val="auto"/>
        </w:rPr>
      </w:pPr>
    </w:p>
    <w:p w14:paraId="36CA6310"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Objednávateľ je verejným obstarávateľom v zmysle ustanovenia § 7 zákona č. 343/2015 Z.z. o verejnom obstarávaní a o zmene a doplnení niektorých zákonov (ďalej len ako „Zákon o verejnom obstarávaní“), z tohto dôvodu je povinný realizovať zadávanie zákaziek na dodanie tovaru, zákaziek na uskutočnenie stavebných prác, zákaziek na poskytnutie služieb v zmysle Zákona o verejnom obstarávaní. </w:t>
      </w:r>
    </w:p>
    <w:p w14:paraId="0D473C0D" w14:textId="77777777" w:rsidR="000D6AE7" w:rsidRPr="000D6AE7" w:rsidRDefault="000D6AE7" w:rsidP="000D6AE7">
      <w:pPr>
        <w:pStyle w:val="Default"/>
        <w:jc w:val="both"/>
        <w:rPr>
          <w:rFonts w:ascii="Times New Roman" w:hAnsi="Times New Roman" w:cs="Times New Roman"/>
          <w:color w:val="auto"/>
        </w:rPr>
      </w:pPr>
    </w:p>
    <w:p w14:paraId="00D76D08"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Poskytovateľ je spoločnosť podnikajúca najmä v oblasti verejného obstarávania, poradenstva v procesoch verejného obstarávania, ktorá má dostatočné odborné, technické a personálne kapacity na riadne plnenie poskytovania služieb pre Objednávateľa. </w:t>
      </w:r>
    </w:p>
    <w:p w14:paraId="637E891F" w14:textId="77777777" w:rsidR="000D6AE7" w:rsidRPr="000D6AE7" w:rsidRDefault="000D6AE7" w:rsidP="000D6AE7">
      <w:pPr>
        <w:pStyle w:val="Default"/>
        <w:jc w:val="both"/>
        <w:rPr>
          <w:rFonts w:ascii="Times New Roman" w:hAnsi="Times New Roman" w:cs="Times New Roman"/>
          <w:color w:val="auto"/>
        </w:rPr>
      </w:pPr>
    </w:p>
    <w:p w14:paraId="085F5377"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Zmluvné strany pristupujú k uzavretiu tejto zmluvy za účelom úpravy vzájomnej spolupráce pri poskytovaní služieb tak, aby bol medzi zmluvnými stranami jednoznačným spôsobom upravený spôsob vzniku obchodných záväzkových vzťahov, ktorých predmetom bude realizácia služieb ako aj vymedzenie základného rámca vzájomných práv a povinností vyplývajúcich pre zmluvné strany z obchodných záväzkových vzťahov, ktoré medzi zmluvnými stranami vzniknú v nadväznosti na túto zmluvu. </w:t>
      </w:r>
    </w:p>
    <w:p w14:paraId="4C11BC12" w14:textId="77777777" w:rsidR="002969B1" w:rsidRDefault="002969B1" w:rsidP="000D6AE7">
      <w:pPr>
        <w:pStyle w:val="Default"/>
        <w:jc w:val="both"/>
        <w:rPr>
          <w:rFonts w:ascii="Times New Roman" w:hAnsi="Times New Roman" w:cs="Times New Roman"/>
          <w:color w:val="auto"/>
        </w:rPr>
      </w:pPr>
    </w:p>
    <w:p w14:paraId="5F68CF16" w14:textId="77777777" w:rsidR="002969B1" w:rsidRDefault="002969B1" w:rsidP="000D6AE7">
      <w:pPr>
        <w:pStyle w:val="Default"/>
        <w:jc w:val="both"/>
        <w:rPr>
          <w:rFonts w:ascii="Times New Roman" w:hAnsi="Times New Roman" w:cs="Times New Roman"/>
          <w:color w:val="auto"/>
        </w:rPr>
      </w:pPr>
    </w:p>
    <w:p w14:paraId="52DD62F2" w14:textId="77777777" w:rsidR="002969B1" w:rsidRPr="000D6AE7" w:rsidRDefault="002969B1" w:rsidP="000D6AE7">
      <w:pPr>
        <w:pStyle w:val="Default"/>
        <w:jc w:val="both"/>
        <w:rPr>
          <w:rFonts w:ascii="Times New Roman" w:hAnsi="Times New Roman" w:cs="Times New Roman"/>
          <w:color w:val="auto"/>
        </w:rPr>
      </w:pPr>
    </w:p>
    <w:p w14:paraId="1229C398" w14:textId="77777777" w:rsidR="000D6AE7" w:rsidRPr="000D6AE7" w:rsidRDefault="000D6AE7" w:rsidP="000D6AE7">
      <w:pPr>
        <w:pStyle w:val="Default"/>
        <w:jc w:val="both"/>
        <w:rPr>
          <w:rFonts w:ascii="Times New Roman" w:hAnsi="Times New Roman" w:cs="Times New Roman"/>
          <w:color w:val="auto"/>
        </w:rPr>
      </w:pPr>
    </w:p>
    <w:p w14:paraId="3C9C6D70" w14:textId="77777777" w:rsidR="00E50B76"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 xml:space="preserve">II. </w:t>
      </w:r>
    </w:p>
    <w:p w14:paraId="67416459" w14:textId="581F3CB9" w:rsidR="000D6AE7"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PREDMET ZMLUVY</w:t>
      </w:r>
    </w:p>
    <w:p w14:paraId="609D620A" w14:textId="77777777" w:rsidR="00E50B76" w:rsidRPr="000D6AE7" w:rsidRDefault="00E50B76" w:rsidP="000D6AE7">
      <w:pPr>
        <w:pStyle w:val="Default"/>
        <w:jc w:val="center"/>
        <w:rPr>
          <w:rFonts w:ascii="Times New Roman" w:hAnsi="Times New Roman" w:cs="Times New Roman"/>
          <w:color w:val="auto"/>
        </w:rPr>
      </w:pPr>
    </w:p>
    <w:p w14:paraId="52B3AB22" w14:textId="71F4D9B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Predmetom zmluvy je na jednej strane záväzok Poskytovateľa poskytovať pre Objednávateľa služby v oblasti verejného obstarávania, ktoré sú špecifikované v ods. 2 tohto článku a na druhej strane záväzok Objednávateľa zaplatiť za poskytovanie týchto služieb dohodnutú odplatu. </w:t>
      </w:r>
      <w:r w:rsidR="00E50B76">
        <w:rPr>
          <w:rFonts w:ascii="Times New Roman" w:hAnsi="Times New Roman" w:cs="Times New Roman"/>
          <w:color w:val="auto"/>
        </w:rPr>
        <w:t>Jedná sa o</w:t>
      </w:r>
    </w:p>
    <w:tbl>
      <w:tblPr>
        <w:tblStyle w:val="Mriekatabuky"/>
        <w:tblW w:w="0" w:type="auto"/>
        <w:tblLook w:val="04A0" w:firstRow="1" w:lastRow="0" w:firstColumn="1" w:lastColumn="0" w:noHBand="0" w:noVBand="1"/>
      </w:tblPr>
      <w:tblGrid>
        <w:gridCol w:w="798"/>
        <w:gridCol w:w="4306"/>
        <w:gridCol w:w="3958"/>
      </w:tblGrid>
      <w:tr w:rsidR="000C621C" w14:paraId="7778DD4C" w14:textId="77777777" w:rsidTr="004A003D">
        <w:tc>
          <w:tcPr>
            <w:tcW w:w="817" w:type="dxa"/>
          </w:tcPr>
          <w:p w14:paraId="5EFED880" w14:textId="77777777" w:rsidR="000C621C" w:rsidRPr="009839B1" w:rsidRDefault="000C621C" w:rsidP="004A003D">
            <w:pPr>
              <w:pStyle w:val="Zkladntext110"/>
              <w:shd w:val="clear" w:color="auto" w:fill="auto"/>
              <w:tabs>
                <w:tab w:val="left" w:pos="3009"/>
                <w:tab w:val="left" w:pos="3258"/>
              </w:tabs>
              <w:spacing w:line="269" w:lineRule="exact"/>
              <w:rPr>
                <w:rStyle w:val="Zkladntext11CenturyGothic10bodov"/>
                <w:rFonts w:ascii="Times New Roman" w:hAnsi="Times New Roman" w:cs="Times New Roman"/>
                <w:b w:val="0"/>
                <w:sz w:val="24"/>
                <w:szCs w:val="24"/>
              </w:rPr>
            </w:pPr>
          </w:p>
        </w:tc>
        <w:tc>
          <w:tcPr>
            <w:tcW w:w="4536" w:type="dxa"/>
          </w:tcPr>
          <w:p w14:paraId="71C48941" w14:textId="77777777" w:rsidR="000C621C" w:rsidRDefault="000C621C" w:rsidP="004A003D">
            <w:pPr>
              <w:pStyle w:val="Zkladntext110"/>
              <w:shd w:val="clear" w:color="auto" w:fill="auto"/>
              <w:tabs>
                <w:tab w:val="left" w:pos="3009"/>
                <w:tab w:val="left" w:pos="3258"/>
              </w:tabs>
              <w:spacing w:line="269" w:lineRule="exact"/>
              <w:rPr>
                <w:rStyle w:val="Zkladntext11CenturyGothic10bodov"/>
                <w:rFonts w:ascii="Times New Roman" w:hAnsi="Times New Roman" w:cs="Times New Roman"/>
                <w:b w:val="0"/>
                <w:sz w:val="24"/>
                <w:szCs w:val="24"/>
              </w:rPr>
            </w:pPr>
          </w:p>
        </w:tc>
        <w:tc>
          <w:tcPr>
            <w:tcW w:w="4143" w:type="dxa"/>
          </w:tcPr>
          <w:p w14:paraId="1BD26BE4" w14:textId="77777777" w:rsidR="000C621C" w:rsidRDefault="000C621C" w:rsidP="004A003D">
            <w:pPr>
              <w:pStyle w:val="Zkladntext110"/>
              <w:shd w:val="clear" w:color="auto" w:fill="auto"/>
              <w:tabs>
                <w:tab w:val="left" w:pos="3009"/>
                <w:tab w:val="left" w:pos="3258"/>
              </w:tabs>
              <w:spacing w:line="269" w:lineRule="exact"/>
              <w:jc w:val="center"/>
              <w:rPr>
                <w:rStyle w:val="Zkladntext11CenturyGothic10bodov"/>
                <w:rFonts w:ascii="Times New Roman" w:hAnsi="Times New Roman" w:cs="Times New Roman"/>
                <w:b w:val="0"/>
                <w:sz w:val="24"/>
                <w:szCs w:val="24"/>
              </w:rPr>
            </w:pPr>
            <w:r>
              <w:rPr>
                <w:rStyle w:val="Zkladntext11CenturyGothic10bodov"/>
                <w:rFonts w:ascii="Times New Roman" w:hAnsi="Times New Roman" w:cs="Times New Roman"/>
                <w:sz w:val="24"/>
                <w:szCs w:val="24"/>
              </w:rPr>
              <w:t xml:space="preserve">Predpokladaná hodnota zákazky </w:t>
            </w:r>
          </w:p>
          <w:p w14:paraId="7281C53E" w14:textId="77777777" w:rsidR="000C621C" w:rsidRPr="009839B1" w:rsidRDefault="000C621C" w:rsidP="004A003D">
            <w:pPr>
              <w:pStyle w:val="Zkladntext110"/>
              <w:shd w:val="clear" w:color="auto" w:fill="auto"/>
              <w:tabs>
                <w:tab w:val="left" w:pos="3009"/>
                <w:tab w:val="left" w:pos="3258"/>
              </w:tabs>
              <w:spacing w:line="269" w:lineRule="exact"/>
              <w:jc w:val="center"/>
              <w:rPr>
                <w:rStyle w:val="Zkladntext11CenturyGothic10bodov"/>
                <w:rFonts w:ascii="Times New Roman" w:hAnsi="Times New Roman" w:cs="Times New Roman"/>
                <w:b w:val="0"/>
                <w:sz w:val="24"/>
                <w:szCs w:val="24"/>
              </w:rPr>
            </w:pPr>
            <w:r>
              <w:rPr>
                <w:rStyle w:val="Zkladntext11CenturyGothic10bodov"/>
                <w:rFonts w:ascii="Times New Roman" w:hAnsi="Times New Roman" w:cs="Times New Roman"/>
                <w:sz w:val="24"/>
                <w:szCs w:val="24"/>
              </w:rPr>
              <w:t>bez DPH</w:t>
            </w:r>
          </w:p>
        </w:tc>
      </w:tr>
      <w:tr w:rsidR="000C621C" w14:paraId="79B0F21D" w14:textId="77777777" w:rsidTr="004A003D">
        <w:tc>
          <w:tcPr>
            <w:tcW w:w="817" w:type="dxa"/>
          </w:tcPr>
          <w:p w14:paraId="7AFE53B5" w14:textId="77777777" w:rsidR="000C621C" w:rsidRDefault="000C621C" w:rsidP="004A003D">
            <w:pPr>
              <w:pStyle w:val="Zkladntext110"/>
              <w:shd w:val="clear" w:color="auto" w:fill="auto"/>
              <w:tabs>
                <w:tab w:val="left" w:pos="3009"/>
                <w:tab w:val="left" w:pos="3258"/>
              </w:tabs>
              <w:spacing w:line="269" w:lineRule="exact"/>
              <w:jc w:val="center"/>
              <w:rPr>
                <w:rStyle w:val="Zkladntext11CenturyGothic10bodov"/>
                <w:rFonts w:ascii="Times New Roman" w:hAnsi="Times New Roman" w:cs="Times New Roman"/>
                <w:sz w:val="24"/>
                <w:szCs w:val="24"/>
              </w:rPr>
            </w:pPr>
          </w:p>
          <w:p w14:paraId="09DE43D0" w14:textId="77777777" w:rsidR="000C621C" w:rsidRDefault="000C621C" w:rsidP="004A003D">
            <w:pPr>
              <w:pStyle w:val="Zkladntext110"/>
              <w:shd w:val="clear" w:color="auto" w:fill="auto"/>
              <w:tabs>
                <w:tab w:val="left" w:pos="3009"/>
                <w:tab w:val="left" w:pos="3258"/>
              </w:tabs>
              <w:spacing w:line="269" w:lineRule="exact"/>
              <w:jc w:val="center"/>
              <w:rPr>
                <w:rStyle w:val="Zkladntext11CenturyGothic10bodov"/>
                <w:rFonts w:ascii="Times New Roman" w:hAnsi="Times New Roman" w:cs="Times New Roman"/>
                <w:sz w:val="24"/>
                <w:szCs w:val="24"/>
              </w:rPr>
            </w:pPr>
          </w:p>
          <w:p w14:paraId="72CE9D86" w14:textId="77777777" w:rsidR="000C621C" w:rsidRPr="009839B1" w:rsidRDefault="000C621C" w:rsidP="004A003D">
            <w:pPr>
              <w:pStyle w:val="Zkladntext110"/>
              <w:shd w:val="clear" w:color="auto" w:fill="auto"/>
              <w:tabs>
                <w:tab w:val="left" w:pos="3009"/>
                <w:tab w:val="left" w:pos="3258"/>
              </w:tabs>
              <w:spacing w:line="269" w:lineRule="exact"/>
              <w:jc w:val="center"/>
              <w:rPr>
                <w:rStyle w:val="Zkladntext11CenturyGothic10bodov"/>
                <w:rFonts w:ascii="Times New Roman" w:hAnsi="Times New Roman" w:cs="Times New Roman"/>
                <w:b w:val="0"/>
                <w:sz w:val="24"/>
                <w:szCs w:val="24"/>
              </w:rPr>
            </w:pPr>
            <w:r>
              <w:rPr>
                <w:rStyle w:val="Zkladntext11CenturyGothic10bodov"/>
                <w:rFonts w:ascii="Times New Roman" w:hAnsi="Times New Roman" w:cs="Times New Roman"/>
                <w:sz w:val="24"/>
                <w:szCs w:val="24"/>
              </w:rPr>
              <w:t xml:space="preserve">VO </w:t>
            </w:r>
          </w:p>
        </w:tc>
        <w:tc>
          <w:tcPr>
            <w:tcW w:w="4536" w:type="dxa"/>
          </w:tcPr>
          <w:p w14:paraId="7B7E13B0" w14:textId="77777777" w:rsidR="000C621C" w:rsidRPr="0030578D" w:rsidRDefault="000C621C" w:rsidP="004A003D">
            <w:pPr>
              <w:pStyle w:val="Zkladntext110"/>
              <w:shd w:val="clear" w:color="auto" w:fill="auto"/>
              <w:tabs>
                <w:tab w:val="left" w:pos="3009"/>
                <w:tab w:val="left" w:pos="3258"/>
              </w:tabs>
              <w:spacing w:line="269" w:lineRule="exact"/>
              <w:rPr>
                <w:rFonts w:ascii="Times New Roman" w:hAnsi="Times New Roman"/>
                <w:sz w:val="24"/>
                <w:szCs w:val="24"/>
              </w:rPr>
            </w:pPr>
            <w:r w:rsidRPr="0030578D">
              <w:rPr>
                <w:rFonts w:ascii="Times New Roman" w:hAnsi="Times New Roman"/>
                <w:sz w:val="24"/>
                <w:szCs w:val="24"/>
              </w:rPr>
              <w:t>Revitalizácia  miestnych  komunikácií a spevnených  plôch</w:t>
            </w:r>
          </w:p>
          <w:p w14:paraId="2EC64A70" w14:textId="77777777" w:rsidR="000C621C" w:rsidRPr="0030578D" w:rsidRDefault="000C621C" w:rsidP="004A003D">
            <w:pPr>
              <w:pStyle w:val="Zkladntext110"/>
              <w:shd w:val="clear" w:color="auto" w:fill="auto"/>
              <w:tabs>
                <w:tab w:val="left" w:pos="3009"/>
                <w:tab w:val="left" w:pos="3258"/>
              </w:tabs>
              <w:spacing w:line="269" w:lineRule="exact"/>
              <w:rPr>
                <w:rFonts w:ascii="Times New Roman" w:hAnsi="Times New Roman"/>
                <w:sz w:val="24"/>
                <w:szCs w:val="24"/>
              </w:rPr>
            </w:pPr>
            <w:r w:rsidRPr="0030578D">
              <w:rPr>
                <w:rFonts w:ascii="Times New Roman" w:hAnsi="Times New Roman"/>
                <w:sz w:val="24"/>
                <w:szCs w:val="24"/>
              </w:rPr>
              <w:t>časť A) - Rekonštrukcia chodníkov na Farskej lúke</w:t>
            </w:r>
          </w:p>
          <w:p w14:paraId="08227C23" w14:textId="77777777" w:rsidR="000C621C" w:rsidRPr="00A51648" w:rsidRDefault="000C621C" w:rsidP="004A003D">
            <w:pPr>
              <w:pStyle w:val="Zkladntext110"/>
              <w:shd w:val="clear" w:color="auto" w:fill="auto"/>
              <w:tabs>
                <w:tab w:val="left" w:pos="3009"/>
                <w:tab w:val="left" w:pos="3258"/>
              </w:tabs>
              <w:spacing w:line="269" w:lineRule="exact"/>
              <w:rPr>
                <w:rFonts w:ascii="Times New Roman" w:hAnsi="Times New Roman" w:cs="Times New Roman"/>
                <w:bCs/>
                <w:color w:val="222222"/>
                <w:sz w:val="24"/>
                <w:szCs w:val="24"/>
                <w:shd w:val="clear" w:color="auto" w:fill="FFFFFF"/>
              </w:rPr>
            </w:pPr>
          </w:p>
        </w:tc>
        <w:tc>
          <w:tcPr>
            <w:tcW w:w="4143" w:type="dxa"/>
          </w:tcPr>
          <w:p w14:paraId="14453388" w14:textId="77777777" w:rsidR="000C621C" w:rsidRDefault="000C621C" w:rsidP="004A003D">
            <w:pPr>
              <w:pStyle w:val="Zkladntext110"/>
              <w:shd w:val="clear" w:color="auto" w:fill="auto"/>
              <w:tabs>
                <w:tab w:val="left" w:pos="3009"/>
                <w:tab w:val="left" w:pos="3258"/>
              </w:tabs>
              <w:spacing w:line="269" w:lineRule="exact"/>
              <w:jc w:val="center"/>
              <w:rPr>
                <w:rStyle w:val="Zkladntext11CenturyGothic10bodov"/>
                <w:rFonts w:ascii="Times New Roman" w:hAnsi="Times New Roman" w:cs="Times New Roman"/>
                <w:sz w:val="24"/>
                <w:szCs w:val="24"/>
              </w:rPr>
            </w:pPr>
          </w:p>
          <w:p w14:paraId="3DD69896" w14:textId="77777777" w:rsidR="000C621C" w:rsidRDefault="000C621C" w:rsidP="004A003D">
            <w:pPr>
              <w:pStyle w:val="Zkladntext110"/>
              <w:shd w:val="clear" w:color="auto" w:fill="auto"/>
              <w:tabs>
                <w:tab w:val="left" w:pos="3009"/>
                <w:tab w:val="left" w:pos="3258"/>
              </w:tabs>
              <w:spacing w:line="269" w:lineRule="exact"/>
              <w:jc w:val="center"/>
              <w:rPr>
                <w:rStyle w:val="Zkladntext11CenturyGothic10bodov"/>
                <w:rFonts w:ascii="Times New Roman" w:hAnsi="Times New Roman" w:cs="Times New Roman"/>
                <w:sz w:val="24"/>
                <w:szCs w:val="24"/>
              </w:rPr>
            </w:pPr>
          </w:p>
          <w:p w14:paraId="2E010F33" w14:textId="77777777" w:rsidR="000C621C" w:rsidRDefault="000C621C" w:rsidP="004A003D">
            <w:pPr>
              <w:pStyle w:val="Zkladntext110"/>
              <w:shd w:val="clear" w:color="auto" w:fill="auto"/>
              <w:tabs>
                <w:tab w:val="left" w:pos="3009"/>
                <w:tab w:val="left" w:pos="3258"/>
              </w:tabs>
              <w:spacing w:line="269" w:lineRule="exact"/>
              <w:jc w:val="center"/>
              <w:rPr>
                <w:rStyle w:val="Zkladntext11CenturyGothic10bodov"/>
                <w:rFonts w:ascii="Times New Roman" w:hAnsi="Times New Roman" w:cs="Times New Roman"/>
                <w:b w:val="0"/>
                <w:sz w:val="24"/>
                <w:szCs w:val="24"/>
              </w:rPr>
            </w:pPr>
            <w:r>
              <w:rPr>
                <w:rStyle w:val="Zkladntext11CenturyGothic10bodov"/>
                <w:rFonts w:ascii="Times New Roman" w:hAnsi="Times New Roman" w:cs="Times New Roman"/>
                <w:sz w:val="24"/>
                <w:szCs w:val="24"/>
              </w:rPr>
              <w:t>399 426,46 EUR</w:t>
            </w:r>
          </w:p>
        </w:tc>
      </w:tr>
    </w:tbl>
    <w:p w14:paraId="479D2081" w14:textId="77777777" w:rsidR="00E50B76" w:rsidRDefault="00E50B76" w:rsidP="000D6AE7">
      <w:pPr>
        <w:pStyle w:val="Default"/>
        <w:jc w:val="both"/>
        <w:rPr>
          <w:rFonts w:ascii="Times New Roman" w:hAnsi="Times New Roman" w:cs="Times New Roman"/>
          <w:color w:val="auto"/>
        </w:rPr>
      </w:pPr>
    </w:p>
    <w:p w14:paraId="4536E69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Poskytovateľ sa zaväzuje pre Objednávateľa v rámci svojho záväzku poskytovať služby spočívajúce v zabezpečení verejného obstarávania (ďalej len „súťaže“), a to najmä nasledovné úkony súvisiace s činnosťou Objednávateľa ako verejného obstarávateľa: </w:t>
      </w:r>
    </w:p>
    <w:p w14:paraId="663819E5" w14:textId="4D1AB61F"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a) Konzultácie, usmernenia a vypracovanie súťažných podkladov a všetkých relevantných dokladov a dokumentov potrebných na realizáciu zákazky na základe podkladov od objednávateľa v súlade s požiadavkami objednávateľa a v súlade so zákonom o verejnom obstarávaní </w:t>
      </w:r>
      <w:r w:rsidR="006C7D01">
        <w:rPr>
          <w:rFonts w:ascii="Times New Roman" w:hAnsi="Times New Roman" w:cs="Times New Roman"/>
          <w:color w:val="auto"/>
        </w:rPr>
        <w:t>a Jednotnou príručkou pre žiadateľov k procesu VO</w:t>
      </w:r>
    </w:p>
    <w:p w14:paraId="11466280"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b) Určenie podmienok účasti na základe požiadaviek a zdôvodnení ich opodstatnenosti zo strany objednávateľa </w:t>
      </w:r>
    </w:p>
    <w:p w14:paraId="543D8916"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c) Určenie a zdôvodnenie použitého postupu verejného obstarávania </w:t>
      </w:r>
    </w:p>
    <w:p w14:paraId="57C100DC"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d) Vypracovanie a zaslanie oznámenia o vyhlásení verejného obstarávania/výzva na predkladanie ponúk na zverejnenie do vestníkov (EÚ a ÚVO) </w:t>
      </w:r>
    </w:p>
    <w:p w14:paraId="224AD908"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e) Zverejnenie súťažných podkladov na Profile objednávateľa zákazky </w:t>
      </w:r>
    </w:p>
    <w:p w14:paraId="2C74CAF8"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f) Vypracovanie dokumentu - Rozhodnutie o zriadení komisie na základe podkladov od objednávateľa </w:t>
      </w:r>
    </w:p>
    <w:p w14:paraId="179B5560"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g) Vypracovanie menovacích dekrétov členov komisie </w:t>
      </w:r>
    </w:p>
    <w:p w14:paraId="3D271014"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h) Kompletné administratívne spracovanie priebehu verejného obstarávania v súlade s princípom transparentnosti a zákonom o verejnom obstarávaní </w:t>
      </w:r>
    </w:p>
    <w:p w14:paraId="1EA09EB1"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i) Zabezpečenie informačných povinností v zmysle zákona o verejnom obstarávaní </w:t>
      </w:r>
    </w:p>
    <w:p w14:paraId="12F4B476"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j) Vypracovanie čestných vyhlásení členov komisie v súlade so zákonom o verejnom obstarávaní </w:t>
      </w:r>
    </w:p>
    <w:p w14:paraId="50BBC345"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k) Vypracovanie a zaslanie oznámenia o výsledku vyhodnotenia ponúk v súlade so zákonom o verejnom obstarávaní </w:t>
      </w:r>
    </w:p>
    <w:p w14:paraId="4E3F14F1"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l) Príprava podkladov k podpisu zmluvy </w:t>
      </w:r>
    </w:p>
    <w:p w14:paraId="65134A73"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m) Vypracovanie a zaslanie na zverejnenie oznámenia o výsledku verejného obstarávania do vestníkov (EÚ a ÚVO) </w:t>
      </w:r>
    </w:p>
    <w:p w14:paraId="301C0302"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n) Vypracovanie Správy o zákazke </w:t>
      </w:r>
    </w:p>
    <w:p w14:paraId="3DAC266A"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o) Zverejnenie zákonom stanovených náležitostí na Profile objednávateľa podľa § 64 zákona o verejnom obstarávaní </w:t>
      </w:r>
    </w:p>
    <w:p w14:paraId="104A7D50"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p) Odovzdanie kompletnej dokumentácie zo zrealizovaného verejného obstarávania zákazky objednávateľovi zákazky spolu s vypracovanými podkladmi v editovateľnej podobe </w:t>
      </w:r>
    </w:p>
    <w:p w14:paraId="14B62082" w14:textId="1B75F7AD"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lastRenderedPageBreak/>
        <w:t xml:space="preserve">q) Komunikácia a administratívna príprava dokumentácie z verejného obstarávania za účelom kontroly vykonávanej príslušným riadiacim alebo sprostredkovateľským orgánom </w:t>
      </w:r>
      <w:r w:rsidR="006C7D01">
        <w:rPr>
          <w:rFonts w:ascii="Times New Roman" w:hAnsi="Times New Roman" w:cs="Times New Roman"/>
          <w:color w:val="auto"/>
        </w:rPr>
        <w:t xml:space="preserve">(RO/SO) </w:t>
      </w:r>
      <w:r w:rsidRPr="000D6AE7">
        <w:rPr>
          <w:rFonts w:ascii="Times New Roman" w:hAnsi="Times New Roman" w:cs="Times New Roman"/>
          <w:color w:val="auto"/>
        </w:rPr>
        <w:t xml:space="preserve">v rámci systému riadenia európskych štrukturálnych a investičných fondov. </w:t>
      </w:r>
    </w:p>
    <w:p w14:paraId="2A09E8C7" w14:textId="77777777" w:rsidR="000D6AE7" w:rsidRPr="000D6AE7" w:rsidRDefault="000D6AE7" w:rsidP="000D6AE7">
      <w:pPr>
        <w:pStyle w:val="Default"/>
        <w:jc w:val="both"/>
        <w:rPr>
          <w:rFonts w:ascii="Times New Roman" w:hAnsi="Times New Roman" w:cs="Times New Roman"/>
          <w:color w:val="auto"/>
        </w:rPr>
      </w:pPr>
    </w:p>
    <w:p w14:paraId="5933F40E"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b/>
          <w:bCs/>
          <w:color w:val="auto"/>
        </w:rPr>
        <w:t xml:space="preserve">V prípade realizácie elektronickej aukcie zabezpečí poskytovateľ aj tieto služby: </w:t>
      </w:r>
    </w:p>
    <w:p w14:paraId="3926AE27"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r) Kompletné administratívne spracovanie priebehu elektronickej aukcie verejného obstarávania v súlade s princípom transparentnosti a zákonom o verejnom obstarávaní </w:t>
      </w:r>
    </w:p>
    <w:p w14:paraId="1BF3EBAE"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s) Zabezpečenie realizácie elektronickej aukcie, ktorá je certifikovaná Úradom pre verejné obstarávanie </w:t>
      </w:r>
    </w:p>
    <w:p w14:paraId="77A5400F" w14:textId="77777777" w:rsidR="000D6AE7" w:rsidRPr="000D6AE7" w:rsidRDefault="000D6AE7" w:rsidP="000D6AE7">
      <w:pPr>
        <w:pStyle w:val="Default"/>
        <w:jc w:val="both"/>
        <w:rPr>
          <w:rFonts w:ascii="Times New Roman" w:hAnsi="Times New Roman" w:cs="Times New Roman"/>
          <w:color w:val="auto"/>
        </w:rPr>
      </w:pPr>
    </w:p>
    <w:p w14:paraId="19977517"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Poskytovateľ bude služby podľa tejto zmluvy vykonávať podľa požiadaviek a pokynov Objednávateľa. </w:t>
      </w:r>
    </w:p>
    <w:p w14:paraId="6273ADB9" w14:textId="77777777" w:rsidR="000D6AE7" w:rsidRPr="000D6AE7" w:rsidRDefault="000D6AE7" w:rsidP="000D6AE7">
      <w:pPr>
        <w:pStyle w:val="Default"/>
        <w:jc w:val="both"/>
        <w:rPr>
          <w:rFonts w:ascii="Times New Roman" w:hAnsi="Times New Roman" w:cs="Times New Roman"/>
          <w:color w:val="auto"/>
        </w:rPr>
      </w:pPr>
    </w:p>
    <w:p w14:paraId="0ADC7F28"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4. Verejné obstarávania podľa tejto zmluvy budú vyhlásené na základe požiadaviek Objednávateľa a po dohode s Poskytovateľom. </w:t>
      </w:r>
    </w:p>
    <w:p w14:paraId="4806D90E" w14:textId="77777777" w:rsidR="000D6AE7" w:rsidRPr="000D6AE7" w:rsidRDefault="000D6AE7" w:rsidP="000D6AE7">
      <w:pPr>
        <w:pStyle w:val="Default"/>
        <w:jc w:val="both"/>
        <w:rPr>
          <w:rFonts w:ascii="Times New Roman" w:hAnsi="Times New Roman" w:cs="Times New Roman"/>
          <w:color w:val="auto"/>
        </w:rPr>
      </w:pPr>
    </w:p>
    <w:p w14:paraId="49C1B86A" w14:textId="77777777" w:rsidR="000D6AE7" w:rsidRPr="000D6AE7" w:rsidRDefault="000D6AE7" w:rsidP="000D6AE7">
      <w:pPr>
        <w:pStyle w:val="Default"/>
        <w:jc w:val="both"/>
        <w:rPr>
          <w:rFonts w:ascii="Times New Roman" w:hAnsi="Times New Roman" w:cs="Times New Roman"/>
          <w:color w:val="auto"/>
        </w:rPr>
      </w:pPr>
    </w:p>
    <w:p w14:paraId="27CC9B8B"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III.</w:t>
      </w:r>
    </w:p>
    <w:p w14:paraId="6F77DF96" w14:textId="77777777" w:rsidR="000D6AE7"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PRÁVA A POVINNOSTI ZMLUVNÝCH STRÁN</w:t>
      </w:r>
    </w:p>
    <w:p w14:paraId="10C6FB1E" w14:textId="77777777" w:rsidR="00E50B76" w:rsidRPr="000D6AE7" w:rsidRDefault="00E50B76" w:rsidP="000D6AE7">
      <w:pPr>
        <w:pStyle w:val="Default"/>
        <w:jc w:val="center"/>
        <w:rPr>
          <w:rFonts w:ascii="Times New Roman" w:hAnsi="Times New Roman" w:cs="Times New Roman"/>
          <w:color w:val="auto"/>
        </w:rPr>
      </w:pPr>
    </w:p>
    <w:p w14:paraId="64C9714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Poskytovateľ je povinný vykonávať činnosti podľa tejto zmluvy s odbornou starostlivosťou, v súlade so záujmami Objednávateľa, ktoré sú mu známe. </w:t>
      </w:r>
    </w:p>
    <w:p w14:paraId="1F0ABCE2" w14:textId="77777777" w:rsidR="000D6AE7" w:rsidRPr="000D6AE7" w:rsidRDefault="000D6AE7" w:rsidP="000D6AE7">
      <w:pPr>
        <w:pStyle w:val="Default"/>
        <w:jc w:val="both"/>
        <w:rPr>
          <w:rFonts w:ascii="Times New Roman" w:hAnsi="Times New Roman" w:cs="Times New Roman"/>
          <w:color w:val="auto"/>
        </w:rPr>
      </w:pPr>
    </w:p>
    <w:p w14:paraId="79FCDDA6"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Poskytovateľ je povinný pri výkone činností podľa tejto zmluvy dbať o dobré meno Objednávateľa a chrániť ho pred poškodením. </w:t>
      </w:r>
    </w:p>
    <w:p w14:paraId="74D0284E" w14:textId="77777777" w:rsidR="000D6AE7" w:rsidRPr="000D6AE7" w:rsidRDefault="000D6AE7" w:rsidP="000D6AE7">
      <w:pPr>
        <w:pStyle w:val="Default"/>
        <w:jc w:val="both"/>
        <w:rPr>
          <w:rFonts w:ascii="Times New Roman" w:hAnsi="Times New Roman" w:cs="Times New Roman"/>
          <w:color w:val="auto"/>
        </w:rPr>
      </w:pPr>
    </w:p>
    <w:p w14:paraId="70A7340A"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Objednávateľ je povinný poskytovať Poskytovateľovi všetku súčinnosť nevyhnutnú na riadne plnenie záväzkov Poskytovateľa, ktoré mu vyplývajú z tejto zmluvy. </w:t>
      </w:r>
    </w:p>
    <w:p w14:paraId="59845FA3" w14:textId="77777777" w:rsidR="000D6AE7" w:rsidRPr="000D6AE7" w:rsidRDefault="000D6AE7" w:rsidP="000D6AE7">
      <w:pPr>
        <w:pStyle w:val="Default"/>
        <w:jc w:val="both"/>
        <w:rPr>
          <w:rFonts w:ascii="Times New Roman" w:hAnsi="Times New Roman" w:cs="Times New Roman"/>
          <w:color w:val="auto"/>
        </w:rPr>
      </w:pPr>
    </w:p>
    <w:p w14:paraId="4655E1BB"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4. Objednávateľ je oprávnený vyžadovať od Poskytovateľa aktuálne informácie o priebehu poskytovania jednotlivých služieb podľa tejto zmluvy. </w:t>
      </w:r>
    </w:p>
    <w:p w14:paraId="67C1A3E4" w14:textId="77777777" w:rsidR="000D6AE7" w:rsidRPr="000D6AE7" w:rsidRDefault="000D6AE7" w:rsidP="000D6AE7">
      <w:pPr>
        <w:pStyle w:val="Default"/>
        <w:jc w:val="both"/>
        <w:rPr>
          <w:rFonts w:ascii="Times New Roman" w:hAnsi="Times New Roman" w:cs="Times New Roman"/>
          <w:color w:val="auto"/>
        </w:rPr>
      </w:pPr>
    </w:p>
    <w:p w14:paraId="0AB93D52"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5. Objednávateľ je povinný bezodkladne informovať Poskytovateľa o akomkoľvek úkone, ktorý vo vzťahu k nemu (Objednávateľovi) vykoná Úrad pre verejné obstarávanie SR alebo iný orgán verejnej moci v súvislosti s verejným obstarávaním vykonávaných Objednávateľom. Objednávateľ je povinný umožniť Poskytovateľovi účasť na každej kontrole vykonávanej u Objednávateľa Úradom pre verejné obstarávanie alebo iným orgánom dozoru v oblasti verejného obstarávania. </w:t>
      </w:r>
    </w:p>
    <w:p w14:paraId="7F721DF2" w14:textId="77777777" w:rsidR="000D6AE7" w:rsidRPr="000D6AE7" w:rsidRDefault="000D6AE7" w:rsidP="000D6AE7">
      <w:pPr>
        <w:pStyle w:val="Default"/>
        <w:jc w:val="both"/>
        <w:rPr>
          <w:rFonts w:ascii="Times New Roman" w:hAnsi="Times New Roman" w:cs="Times New Roman"/>
          <w:color w:val="auto"/>
        </w:rPr>
      </w:pPr>
    </w:p>
    <w:p w14:paraId="57F3BEBB"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6. Objednávateľ je povinný vystaviť Poskytovateľovi na jeho požiadanie plnomocenstvo na zastupovanie Objednávateľa pred Úradom pre verejné obstarávanie, pred iným orgánom verejnej moci alebo pred akýmkoľvek iným subjektom, v prípade, ak to bude nevyhnutné pre riadne plnenie povinností Poskytovateľa vyplývajúcich mu z tejto zmluvy. </w:t>
      </w:r>
    </w:p>
    <w:p w14:paraId="3CE8E27A" w14:textId="77777777" w:rsidR="000D6AE7" w:rsidRPr="000D6AE7" w:rsidRDefault="000D6AE7" w:rsidP="000D6AE7">
      <w:pPr>
        <w:pStyle w:val="Default"/>
        <w:jc w:val="both"/>
        <w:rPr>
          <w:rFonts w:ascii="Times New Roman" w:hAnsi="Times New Roman" w:cs="Times New Roman"/>
          <w:color w:val="auto"/>
        </w:rPr>
      </w:pPr>
    </w:p>
    <w:p w14:paraId="4D45344B"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7. Upozornenie na akékoľvek porušenie, resp. neplnenie povinností podľa tejto zmluvy je zmluvná strana povinná adresovať druhej zmluvnej strane v písomnej forme. </w:t>
      </w:r>
    </w:p>
    <w:p w14:paraId="72F3F025" w14:textId="77777777" w:rsidR="000D6AE7" w:rsidRPr="000D6AE7" w:rsidRDefault="000D6AE7" w:rsidP="000D6AE7">
      <w:pPr>
        <w:pStyle w:val="Default"/>
        <w:jc w:val="both"/>
        <w:rPr>
          <w:rFonts w:ascii="Times New Roman" w:hAnsi="Times New Roman" w:cs="Times New Roman"/>
          <w:color w:val="auto"/>
        </w:rPr>
      </w:pPr>
    </w:p>
    <w:p w14:paraId="13509F8C" w14:textId="48CD52AF"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8. Poskytovateľ poskytuje odborné služby vo verejnom obstarávaní odborne, v súlade so zákonom o verejnom obstarávaní ako aj ďalšími právnymi predpismi platnými v SR a na základe pokynov Objednávateľa. Poskytovateľ zodpovedá za správnosť a odbornosť poskytnutých služieb. Vzhľadom na nejednoznačnosť a nestálosť postupu kontrolných orgánov</w:t>
      </w:r>
      <w:r w:rsidR="006C7D01">
        <w:rPr>
          <w:rFonts w:ascii="Times New Roman" w:hAnsi="Times New Roman" w:cs="Times New Roman"/>
          <w:color w:val="auto"/>
        </w:rPr>
        <w:t xml:space="preserve"> (RO/SO)</w:t>
      </w:r>
      <w:r w:rsidRPr="000D6AE7">
        <w:rPr>
          <w:rFonts w:ascii="Times New Roman" w:hAnsi="Times New Roman" w:cs="Times New Roman"/>
          <w:color w:val="auto"/>
        </w:rPr>
        <w:t xml:space="preserve"> sa zmluvné strany dohodli, že Poskytovateľ pomerne zodpovedá Objednávateľovi za </w:t>
      </w:r>
      <w:r w:rsidRPr="000D6AE7">
        <w:rPr>
          <w:rFonts w:ascii="Times New Roman" w:hAnsi="Times New Roman" w:cs="Times New Roman"/>
          <w:color w:val="auto"/>
        </w:rPr>
        <w:lastRenderedPageBreak/>
        <w:t xml:space="preserve">prípadnú škodu (napr. kompenzácie) len v prípade svojho neodborného konania konštatovaného kontrolným orgánom, a to maximálne do výšky uhradenej odmeny. To neplatí v prípade, ak v dôsledku zanedbania povinností Poskytovateľ bola Objednávateľovi zo strany štátneho alebo iného príslušného orgánu udelená pokuta. Poskytovateľ však nezodpovedá za škody, sankcie alebo iné negatívne dôsledky pre Objednávateľa, pokiaľ tieto vznikli v dôsledku vady podkladov, informácií alebo dokumentov poskytnutých Poskytovateľovi zo strany Objednávateľa alebo konaním/nekonaním Objednávateľa (jeho zamestnancov alebo poradcov). </w:t>
      </w:r>
    </w:p>
    <w:p w14:paraId="17058B1D" w14:textId="77777777" w:rsidR="002969B1" w:rsidRDefault="002969B1" w:rsidP="000D6AE7">
      <w:pPr>
        <w:pStyle w:val="Default"/>
        <w:jc w:val="both"/>
        <w:rPr>
          <w:rFonts w:ascii="Times New Roman" w:hAnsi="Times New Roman" w:cs="Times New Roman"/>
          <w:color w:val="auto"/>
        </w:rPr>
      </w:pPr>
    </w:p>
    <w:p w14:paraId="6A40D6D7" w14:textId="77777777" w:rsidR="000D6AE7" w:rsidRPr="000D6AE7" w:rsidRDefault="000D6AE7" w:rsidP="000D6AE7">
      <w:pPr>
        <w:pStyle w:val="Default"/>
        <w:jc w:val="both"/>
        <w:rPr>
          <w:rFonts w:ascii="Times New Roman" w:hAnsi="Times New Roman" w:cs="Times New Roman"/>
          <w:color w:val="auto"/>
        </w:rPr>
      </w:pPr>
    </w:p>
    <w:p w14:paraId="416979A5" w14:textId="77777777" w:rsidR="00E50B76"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 xml:space="preserve">IV. </w:t>
      </w:r>
    </w:p>
    <w:p w14:paraId="547EF170" w14:textId="066C9320" w:rsidR="000D6AE7"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ODPLATA</w:t>
      </w:r>
    </w:p>
    <w:p w14:paraId="0E54E07C" w14:textId="77777777" w:rsidR="00E50B76" w:rsidRPr="000D6AE7" w:rsidRDefault="00E50B76" w:rsidP="000D6AE7">
      <w:pPr>
        <w:pStyle w:val="Default"/>
        <w:jc w:val="center"/>
        <w:rPr>
          <w:rFonts w:ascii="Times New Roman" w:hAnsi="Times New Roman" w:cs="Times New Roman"/>
          <w:color w:val="auto"/>
        </w:rPr>
      </w:pPr>
    </w:p>
    <w:p w14:paraId="4B4988FA" w14:textId="77777777" w:rsidR="00290F88"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Objednávateľ sa zaväzuje uhradiť Poskytovateľovi za poskytovanie služieb podľa tejto zmluvy odplatu vo výške </w:t>
      </w:r>
      <w:r w:rsidR="00290F88">
        <w:rPr>
          <w:rFonts w:ascii="Times New Roman" w:hAnsi="Times New Roman" w:cs="Times New Roman"/>
          <w:color w:val="auto"/>
        </w:rPr>
        <w:t>:</w:t>
      </w:r>
    </w:p>
    <w:p w14:paraId="15E4E0CE" w14:textId="28FA60A7" w:rsidR="00290F88" w:rsidRPr="00126CA8" w:rsidRDefault="00290F88"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Cena  celkom bez DPH</w:t>
      </w:r>
      <w:r w:rsidRPr="00126CA8">
        <w:rPr>
          <w:rFonts w:ascii="Times New Roman" w:hAnsi="Times New Roman" w:cs="Times New Roman"/>
          <w:color w:val="auto"/>
          <w:highlight w:val="yellow"/>
        </w:rPr>
        <w:tab/>
      </w:r>
      <w:r w:rsidRPr="00126CA8">
        <w:rPr>
          <w:rFonts w:ascii="Times New Roman" w:hAnsi="Times New Roman" w:cs="Times New Roman"/>
          <w:color w:val="auto"/>
          <w:highlight w:val="yellow"/>
        </w:rPr>
        <w:tab/>
        <w:t>..................€</w:t>
      </w:r>
    </w:p>
    <w:p w14:paraId="3C48C91D" w14:textId="770B2F69" w:rsidR="00290F88" w:rsidRPr="00126CA8" w:rsidRDefault="00290F88"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Výska DPH v Eur</w:t>
      </w:r>
      <w:r w:rsidRPr="00126CA8">
        <w:rPr>
          <w:rFonts w:ascii="Times New Roman" w:hAnsi="Times New Roman" w:cs="Times New Roman"/>
          <w:color w:val="auto"/>
          <w:highlight w:val="yellow"/>
        </w:rPr>
        <w:tab/>
      </w:r>
      <w:r w:rsidRPr="00126CA8">
        <w:rPr>
          <w:rFonts w:ascii="Times New Roman" w:hAnsi="Times New Roman" w:cs="Times New Roman"/>
          <w:color w:val="auto"/>
          <w:highlight w:val="yellow"/>
        </w:rPr>
        <w:tab/>
      </w:r>
      <w:r w:rsidRPr="00126CA8">
        <w:rPr>
          <w:rFonts w:ascii="Times New Roman" w:hAnsi="Times New Roman" w:cs="Times New Roman"/>
          <w:color w:val="auto"/>
          <w:highlight w:val="yellow"/>
        </w:rPr>
        <w:tab/>
        <w:t>..................€</w:t>
      </w:r>
    </w:p>
    <w:p w14:paraId="2EDC3C2F" w14:textId="77777777" w:rsidR="000C621C" w:rsidRPr="00126CA8" w:rsidRDefault="00290F88" w:rsidP="000D6AE7">
      <w:pPr>
        <w:pStyle w:val="Default"/>
        <w:jc w:val="both"/>
        <w:rPr>
          <w:rFonts w:ascii="Times New Roman" w:hAnsi="Times New Roman" w:cs="Times New Roman"/>
          <w:color w:val="auto"/>
          <w:highlight w:val="yellow"/>
        </w:rPr>
      </w:pPr>
      <w:r w:rsidRPr="00126CA8">
        <w:rPr>
          <w:rFonts w:ascii="Times New Roman" w:hAnsi="Times New Roman" w:cs="Times New Roman"/>
          <w:color w:val="auto"/>
          <w:highlight w:val="yellow"/>
        </w:rPr>
        <w:t xml:space="preserve">Cena celkom  s DPH   </w:t>
      </w:r>
      <w:r w:rsidRPr="00126CA8">
        <w:rPr>
          <w:rFonts w:ascii="Times New Roman" w:hAnsi="Times New Roman" w:cs="Times New Roman"/>
          <w:color w:val="auto"/>
          <w:highlight w:val="yellow"/>
        </w:rPr>
        <w:tab/>
      </w:r>
      <w:r w:rsidRPr="00126CA8">
        <w:rPr>
          <w:rFonts w:ascii="Times New Roman" w:hAnsi="Times New Roman" w:cs="Times New Roman"/>
          <w:color w:val="auto"/>
          <w:highlight w:val="yellow"/>
        </w:rPr>
        <w:tab/>
      </w:r>
      <w:r w:rsidR="000D6AE7" w:rsidRPr="00126CA8">
        <w:rPr>
          <w:rFonts w:ascii="Times New Roman" w:hAnsi="Times New Roman" w:cs="Times New Roman"/>
          <w:color w:val="auto"/>
          <w:highlight w:val="yellow"/>
        </w:rPr>
        <w:t xml:space="preserve">................. €, </w:t>
      </w:r>
    </w:p>
    <w:p w14:paraId="25012EC7" w14:textId="5B61CA6C" w:rsidR="00D409D1" w:rsidRDefault="000D6AE7" w:rsidP="000D6AE7">
      <w:pPr>
        <w:pStyle w:val="Default"/>
        <w:jc w:val="both"/>
        <w:rPr>
          <w:rFonts w:ascii="Times New Roman" w:hAnsi="Times New Roman" w:cs="Times New Roman"/>
          <w:color w:val="auto"/>
        </w:rPr>
      </w:pPr>
      <w:r w:rsidRPr="00126CA8">
        <w:rPr>
          <w:rFonts w:ascii="Times New Roman" w:hAnsi="Times New Roman" w:cs="Times New Roman"/>
          <w:color w:val="auto"/>
          <w:highlight w:val="yellow"/>
        </w:rPr>
        <w:t xml:space="preserve">slovom </w:t>
      </w:r>
      <w:r w:rsidR="000C621C" w:rsidRPr="00126CA8">
        <w:rPr>
          <w:rFonts w:ascii="Times New Roman" w:hAnsi="Times New Roman" w:cs="Times New Roman"/>
          <w:color w:val="auto"/>
          <w:highlight w:val="yellow"/>
        </w:rPr>
        <w:t>(_________________________________________ 00/100 EUR)</w:t>
      </w:r>
      <w:r w:rsidR="007D7E6E">
        <w:rPr>
          <w:rFonts w:ascii="Times New Roman" w:hAnsi="Times New Roman" w:cs="Times New Roman"/>
          <w:color w:val="auto"/>
        </w:rPr>
        <w:t xml:space="preserve"> </w:t>
      </w:r>
    </w:p>
    <w:p w14:paraId="396C6102" w14:textId="77777777" w:rsidR="00D409D1" w:rsidRDefault="00D409D1" w:rsidP="000D6AE7">
      <w:pPr>
        <w:pStyle w:val="Default"/>
        <w:jc w:val="both"/>
        <w:rPr>
          <w:rFonts w:ascii="Times New Roman" w:hAnsi="Times New Roman" w:cs="Times New Roman"/>
          <w:color w:val="auto"/>
        </w:rPr>
      </w:pPr>
    </w:p>
    <w:p w14:paraId="0DD265F7" w14:textId="77777777" w:rsidR="00D409D1" w:rsidRPr="001A3B72" w:rsidRDefault="00D409D1" w:rsidP="00D409D1">
      <w:pPr>
        <w:autoSpaceDE w:val="0"/>
        <w:autoSpaceDN w:val="0"/>
        <w:adjustRightInd w:val="0"/>
        <w:jc w:val="both"/>
      </w:pPr>
      <w:r>
        <w:t>2</w:t>
      </w:r>
      <w:r w:rsidR="000D6AE7" w:rsidRPr="000D6AE7">
        <w:t xml:space="preserve">. </w:t>
      </w:r>
      <w:r>
        <w:t>Poskytovateľ</w:t>
      </w:r>
      <w:r w:rsidRPr="00D409D1">
        <w:t xml:space="preserve"> je/nie je platcom DPH, sadzba DPH bude/nebude účtovaná.</w:t>
      </w:r>
    </w:p>
    <w:p w14:paraId="5B9E7F35" w14:textId="77777777" w:rsidR="000D6AE7" w:rsidRPr="000D6AE7" w:rsidRDefault="000D6AE7" w:rsidP="000D6AE7">
      <w:pPr>
        <w:pStyle w:val="Default"/>
        <w:jc w:val="both"/>
        <w:rPr>
          <w:rFonts w:ascii="Times New Roman" w:hAnsi="Times New Roman" w:cs="Times New Roman"/>
          <w:color w:val="auto"/>
        </w:rPr>
      </w:pPr>
    </w:p>
    <w:p w14:paraId="6A830338" w14:textId="4E56906F" w:rsidR="000D6AE7" w:rsidRPr="000D6AE7" w:rsidRDefault="00D409D1" w:rsidP="000D6AE7">
      <w:pPr>
        <w:pStyle w:val="Default"/>
        <w:jc w:val="both"/>
        <w:rPr>
          <w:rFonts w:ascii="Times New Roman" w:hAnsi="Times New Roman" w:cs="Times New Roman"/>
          <w:color w:val="auto"/>
        </w:rPr>
      </w:pPr>
      <w:r>
        <w:rPr>
          <w:rFonts w:ascii="Times New Roman" w:hAnsi="Times New Roman" w:cs="Times New Roman"/>
          <w:color w:val="auto"/>
        </w:rPr>
        <w:t>3</w:t>
      </w:r>
      <w:r w:rsidR="000D6AE7" w:rsidRPr="000D6AE7">
        <w:rPr>
          <w:rFonts w:ascii="Times New Roman" w:hAnsi="Times New Roman" w:cs="Times New Roman"/>
          <w:color w:val="auto"/>
        </w:rPr>
        <w:t xml:space="preserve">. Objednávateľ je povinný zaplatiť Poskytovateľovi odplatu </w:t>
      </w:r>
      <w:r w:rsidR="00290F88">
        <w:rPr>
          <w:rFonts w:ascii="Times New Roman" w:hAnsi="Times New Roman" w:cs="Times New Roman"/>
          <w:color w:val="auto"/>
        </w:rPr>
        <w:t>podľa  Prílohy č. 1 (Návrh na plnenie kritéria)  tejto zmluvy v splátkach na základe zaslaných faktúr po</w:t>
      </w:r>
      <w:r w:rsidR="000C621C">
        <w:rPr>
          <w:rFonts w:ascii="Times New Roman" w:hAnsi="Times New Roman" w:cs="Times New Roman"/>
          <w:color w:val="auto"/>
        </w:rPr>
        <w:t xml:space="preserve"> </w:t>
      </w:r>
      <w:r w:rsidR="00290F88">
        <w:rPr>
          <w:rFonts w:ascii="Times New Roman" w:hAnsi="Times New Roman" w:cs="Times New Roman"/>
          <w:color w:val="auto"/>
        </w:rPr>
        <w:t>zrealizovaní  a ukončení  jednotlivých  verejných obstarávaní.</w:t>
      </w:r>
    </w:p>
    <w:p w14:paraId="3F1F7BEC" w14:textId="77777777" w:rsidR="000D6AE7" w:rsidRPr="000D6AE7" w:rsidRDefault="000D6AE7" w:rsidP="000D6AE7">
      <w:pPr>
        <w:pStyle w:val="Default"/>
        <w:jc w:val="both"/>
        <w:rPr>
          <w:rFonts w:ascii="Times New Roman" w:hAnsi="Times New Roman" w:cs="Times New Roman"/>
          <w:color w:val="auto"/>
        </w:rPr>
      </w:pPr>
    </w:p>
    <w:p w14:paraId="35E1DAE3" w14:textId="62EE67A3" w:rsidR="000D6AE7" w:rsidRPr="000D6AE7" w:rsidRDefault="00D409D1" w:rsidP="000D6AE7">
      <w:pPr>
        <w:pStyle w:val="Default"/>
        <w:jc w:val="both"/>
        <w:rPr>
          <w:rFonts w:ascii="Times New Roman" w:hAnsi="Times New Roman" w:cs="Times New Roman"/>
          <w:color w:val="auto"/>
        </w:rPr>
      </w:pPr>
      <w:r>
        <w:rPr>
          <w:rFonts w:ascii="Times New Roman" w:hAnsi="Times New Roman" w:cs="Times New Roman"/>
          <w:color w:val="auto"/>
        </w:rPr>
        <w:t>4</w:t>
      </w:r>
      <w:r w:rsidR="000D6AE7" w:rsidRPr="000D6AE7">
        <w:rPr>
          <w:rFonts w:ascii="Times New Roman" w:hAnsi="Times New Roman" w:cs="Times New Roman"/>
          <w:color w:val="auto"/>
        </w:rPr>
        <w:t xml:space="preserve">. Na účely tejto zmluvy sa za ukončenie verejného obstarávania </w:t>
      </w:r>
      <w:r w:rsidR="000D6AE7" w:rsidRPr="007D7E6E">
        <w:rPr>
          <w:rFonts w:ascii="Times New Roman" w:hAnsi="Times New Roman" w:cs="Times New Roman"/>
          <w:color w:val="auto"/>
        </w:rPr>
        <w:t xml:space="preserve">považuje </w:t>
      </w:r>
      <w:r w:rsidR="00292226">
        <w:rPr>
          <w:rFonts w:ascii="Times New Roman" w:hAnsi="Times New Roman" w:cs="Times New Roman"/>
          <w:color w:val="auto"/>
        </w:rPr>
        <w:t xml:space="preserve">zverejnenie </w:t>
      </w:r>
      <w:r w:rsidR="000D6AE7" w:rsidRPr="007D7E6E">
        <w:rPr>
          <w:rFonts w:ascii="Times New Roman" w:hAnsi="Times New Roman" w:cs="Times New Roman"/>
          <w:color w:val="auto"/>
        </w:rPr>
        <w:t xml:space="preserve"> oznámenia </w:t>
      </w:r>
      <w:r w:rsidR="000D6AE7" w:rsidRPr="000D6AE7">
        <w:rPr>
          <w:rFonts w:ascii="Times New Roman" w:hAnsi="Times New Roman" w:cs="Times New Roman"/>
          <w:color w:val="auto"/>
        </w:rPr>
        <w:t>o výsledku verejného obstarávania</w:t>
      </w:r>
      <w:r w:rsidR="00292226">
        <w:rPr>
          <w:rFonts w:ascii="Times New Roman" w:hAnsi="Times New Roman" w:cs="Times New Roman"/>
          <w:color w:val="auto"/>
        </w:rPr>
        <w:t xml:space="preserve"> vo Vestníku.</w:t>
      </w:r>
      <w:r w:rsidR="000D6AE7" w:rsidRPr="000D6AE7">
        <w:rPr>
          <w:rFonts w:ascii="Times New Roman" w:hAnsi="Times New Roman" w:cs="Times New Roman"/>
          <w:color w:val="auto"/>
        </w:rPr>
        <w:t xml:space="preserve"> </w:t>
      </w:r>
    </w:p>
    <w:p w14:paraId="3496FB40" w14:textId="77777777" w:rsidR="000D6AE7" w:rsidRPr="000D6AE7" w:rsidRDefault="000D6AE7" w:rsidP="000D6AE7">
      <w:pPr>
        <w:pStyle w:val="Default"/>
        <w:jc w:val="both"/>
        <w:rPr>
          <w:rFonts w:ascii="Times New Roman" w:hAnsi="Times New Roman" w:cs="Times New Roman"/>
          <w:color w:val="auto"/>
        </w:rPr>
      </w:pPr>
    </w:p>
    <w:p w14:paraId="1F31965A" w14:textId="77777777" w:rsidR="000D6AE7" w:rsidRPr="000D6AE7" w:rsidRDefault="00D409D1" w:rsidP="000D6AE7">
      <w:pPr>
        <w:pStyle w:val="Default"/>
        <w:jc w:val="both"/>
        <w:rPr>
          <w:rFonts w:ascii="Times New Roman" w:hAnsi="Times New Roman" w:cs="Times New Roman"/>
          <w:color w:val="auto"/>
        </w:rPr>
      </w:pPr>
      <w:r>
        <w:rPr>
          <w:rFonts w:ascii="Times New Roman" w:hAnsi="Times New Roman" w:cs="Times New Roman"/>
          <w:color w:val="auto"/>
        </w:rPr>
        <w:t>5</w:t>
      </w:r>
      <w:r w:rsidR="000D6AE7" w:rsidRPr="000D6AE7">
        <w:rPr>
          <w:rFonts w:ascii="Times New Roman" w:hAnsi="Times New Roman" w:cs="Times New Roman"/>
          <w:color w:val="auto"/>
        </w:rPr>
        <w:t xml:space="preserve">. V prípade zrušenia predmetného verejného obstarávania z dôvodu pochybenia na strane Poskytovateľa, Poskytovateľovi nevznikne nárok na odplatu za opätovné poskytnutie služieb podľa čl. 2 bod 2. V prípade zrušenia predmetného verejného obstarávania z iného dôvodu ako je uvedené v prvej vete, sa zmluvné strany dohodli na úhrade odmeny za vykonanú prácu na opätovne vyhlásenom verejnom obstarávaní nasledovne: </w:t>
      </w:r>
    </w:p>
    <w:p w14:paraId="4C61B4D7" w14:textId="77777777" w:rsidR="000D6AE7" w:rsidRPr="000D6AE7" w:rsidRDefault="000D6AE7" w:rsidP="000D6AE7">
      <w:pPr>
        <w:pStyle w:val="Default"/>
        <w:jc w:val="both"/>
        <w:rPr>
          <w:rFonts w:ascii="Times New Roman" w:hAnsi="Times New Roman" w:cs="Times New Roman"/>
          <w:color w:val="auto"/>
        </w:rPr>
      </w:pPr>
    </w:p>
    <w:p w14:paraId="5B637425" w14:textId="77777777" w:rsidR="000D6AE7" w:rsidRPr="000D6AE7" w:rsidRDefault="000D6AE7" w:rsidP="000D6AE7">
      <w:pPr>
        <w:pStyle w:val="Default"/>
        <w:spacing w:after="52"/>
        <w:jc w:val="both"/>
        <w:rPr>
          <w:rFonts w:ascii="Times New Roman" w:hAnsi="Times New Roman" w:cs="Times New Roman"/>
          <w:color w:val="auto"/>
        </w:rPr>
      </w:pPr>
      <w:r w:rsidRPr="000D6AE7">
        <w:rPr>
          <w:rFonts w:ascii="Times New Roman" w:hAnsi="Times New Roman" w:cs="Times New Roman"/>
          <w:color w:val="auto"/>
        </w:rPr>
        <w:t xml:space="preserve">a. 30% zľava z dohodnutej odplaty za vykonanej práce v prípade zrušenia pôvodného postupu pred predkladaním ponúk </w:t>
      </w:r>
    </w:p>
    <w:p w14:paraId="116B99B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b. 15% zľava z dohodnutej odplaty za vykonanej práce v prípade zrušenia pôvodného postupu po predkladaní ponúk </w:t>
      </w:r>
    </w:p>
    <w:p w14:paraId="67F3E481" w14:textId="77777777" w:rsidR="000D6AE7" w:rsidRPr="000D6AE7" w:rsidRDefault="000D6AE7" w:rsidP="000D6AE7">
      <w:pPr>
        <w:pStyle w:val="Default"/>
        <w:jc w:val="both"/>
        <w:rPr>
          <w:rFonts w:ascii="Times New Roman" w:hAnsi="Times New Roman" w:cs="Times New Roman"/>
          <w:color w:val="auto"/>
        </w:rPr>
      </w:pPr>
    </w:p>
    <w:p w14:paraId="12921477" w14:textId="77777777" w:rsidR="000D6AE7" w:rsidRDefault="00D409D1" w:rsidP="000D6AE7">
      <w:pPr>
        <w:pStyle w:val="Default"/>
        <w:jc w:val="both"/>
        <w:rPr>
          <w:rFonts w:ascii="Times New Roman" w:hAnsi="Times New Roman" w:cs="Times New Roman"/>
          <w:color w:val="auto"/>
        </w:rPr>
      </w:pPr>
      <w:r>
        <w:rPr>
          <w:rFonts w:ascii="Times New Roman" w:hAnsi="Times New Roman" w:cs="Times New Roman"/>
          <w:color w:val="auto"/>
        </w:rPr>
        <w:t>6</w:t>
      </w:r>
      <w:r w:rsidR="000D6AE7" w:rsidRPr="000D6AE7">
        <w:rPr>
          <w:rFonts w:ascii="Times New Roman" w:hAnsi="Times New Roman" w:cs="Times New Roman"/>
          <w:color w:val="auto"/>
        </w:rPr>
        <w:t xml:space="preserve">. Odplatu podľa ods. 1 tohto článku tejto zmluvy bude fakturovať Poskytovateľ. Splatnosť faktúry </w:t>
      </w:r>
      <w:r w:rsidR="001020DC">
        <w:rPr>
          <w:rFonts w:ascii="Times New Roman" w:hAnsi="Times New Roman" w:cs="Times New Roman"/>
          <w:color w:val="auto"/>
        </w:rPr>
        <w:t>tridsať</w:t>
      </w:r>
      <w:r w:rsidR="000D6AE7" w:rsidRPr="000D6AE7">
        <w:rPr>
          <w:rFonts w:ascii="Times New Roman" w:hAnsi="Times New Roman" w:cs="Times New Roman"/>
          <w:color w:val="auto"/>
        </w:rPr>
        <w:t xml:space="preserve"> (</w:t>
      </w:r>
      <w:r w:rsidR="001020DC">
        <w:rPr>
          <w:rFonts w:ascii="Times New Roman" w:hAnsi="Times New Roman" w:cs="Times New Roman"/>
          <w:color w:val="auto"/>
        </w:rPr>
        <w:t>30</w:t>
      </w:r>
      <w:r w:rsidR="000D6AE7" w:rsidRPr="000D6AE7">
        <w:rPr>
          <w:rFonts w:ascii="Times New Roman" w:hAnsi="Times New Roman" w:cs="Times New Roman"/>
          <w:color w:val="auto"/>
        </w:rPr>
        <w:t xml:space="preserve">) dní odo dňa doručenia faktúry Objednávateľovi. </w:t>
      </w:r>
    </w:p>
    <w:p w14:paraId="0927C66A" w14:textId="77777777" w:rsidR="00442935" w:rsidRDefault="00442935" w:rsidP="000D6AE7">
      <w:pPr>
        <w:pStyle w:val="Default"/>
        <w:jc w:val="both"/>
        <w:rPr>
          <w:rFonts w:ascii="Times New Roman" w:hAnsi="Times New Roman" w:cs="Times New Roman"/>
          <w:color w:val="auto"/>
        </w:rPr>
      </w:pPr>
    </w:p>
    <w:p w14:paraId="55F3984A" w14:textId="4F1D594F" w:rsidR="00442935" w:rsidRDefault="00442935" w:rsidP="00442935">
      <w:pPr>
        <w:autoSpaceDE w:val="0"/>
        <w:autoSpaceDN w:val="0"/>
        <w:adjustRightInd w:val="0"/>
        <w:jc w:val="both"/>
        <w:rPr>
          <w:sz w:val="28"/>
        </w:rPr>
      </w:pPr>
      <w:r>
        <w:t xml:space="preserve">7. </w:t>
      </w:r>
      <w:r w:rsidRPr="00442935">
        <w:t xml:space="preserve">Faktúra musí obsahovať náležitosti daňového dokladu. </w:t>
      </w:r>
      <w:r>
        <w:t>Poskytovateľ</w:t>
      </w:r>
      <w:r w:rsidRPr="00442935">
        <w:rPr>
          <w:szCs w:val="22"/>
        </w:rPr>
        <w:t xml:space="preserve"> je povinný na faktúre uviesť</w:t>
      </w:r>
      <w:r w:rsidR="00290F88">
        <w:rPr>
          <w:szCs w:val="22"/>
        </w:rPr>
        <w:t xml:space="preserve"> názov realizovaného verejného obstarávania</w:t>
      </w:r>
      <w:r w:rsidR="006C7D01">
        <w:rPr>
          <w:szCs w:val="22"/>
        </w:rPr>
        <w:t>, názov a kód  úspešného projektu.</w:t>
      </w:r>
    </w:p>
    <w:p w14:paraId="7D26292B" w14:textId="347109C0" w:rsidR="00442935" w:rsidRDefault="00290F88" w:rsidP="000D6AE7">
      <w:pPr>
        <w:pStyle w:val="Default"/>
        <w:jc w:val="both"/>
        <w:rPr>
          <w:rFonts w:ascii="Times New Roman" w:hAnsi="Times New Roman" w:cs="Times New Roman"/>
          <w:color w:val="auto"/>
        </w:rPr>
      </w:pPr>
      <w:r>
        <w:rPr>
          <w:rFonts w:ascii="Times New Roman" w:hAnsi="Times New Roman" w:cs="Times New Roman"/>
          <w:color w:val="auto"/>
        </w:rPr>
        <w:t xml:space="preserve"> </w:t>
      </w:r>
    </w:p>
    <w:p w14:paraId="3C06521A" w14:textId="77777777" w:rsidR="000D6AE7" w:rsidRDefault="000D6AE7" w:rsidP="000D6AE7">
      <w:pPr>
        <w:pStyle w:val="Default"/>
        <w:jc w:val="both"/>
        <w:rPr>
          <w:rFonts w:ascii="Times New Roman" w:hAnsi="Times New Roman" w:cs="Times New Roman"/>
          <w:color w:val="auto"/>
        </w:rPr>
      </w:pPr>
    </w:p>
    <w:p w14:paraId="59AC8AE6" w14:textId="77777777" w:rsidR="00E50B76" w:rsidRDefault="00E50B76" w:rsidP="000D6AE7">
      <w:pPr>
        <w:pStyle w:val="Default"/>
        <w:jc w:val="both"/>
        <w:rPr>
          <w:rFonts w:ascii="Times New Roman" w:hAnsi="Times New Roman" w:cs="Times New Roman"/>
          <w:color w:val="auto"/>
        </w:rPr>
      </w:pPr>
    </w:p>
    <w:p w14:paraId="4B598740" w14:textId="77777777" w:rsidR="00E50B76" w:rsidRDefault="00E50B76" w:rsidP="000D6AE7">
      <w:pPr>
        <w:pStyle w:val="Default"/>
        <w:jc w:val="both"/>
        <w:rPr>
          <w:rFonts w:ascii="Times New Roman" w:hAnsi="Times New Roman" w:cs="Times New Roman"/>
          <w:color w:val="auto"/>
        </w:rPr>
      </w:pPr>
    </w:p>
    <w:p w14:paraId="77FBA0E3" w14:textId="77777777" w:rsidR="00E50B76" w:rsidRDefault="00E50B76" w:rsidP="000D6AE7">
      <w:pPr>
        <w:pStyle w:val="Default"/>
        <w:jc w:val="both"/>
        <w:rPr>
          <w:rFonts w:ascii="Times New Roman" w:hAnsi="Times New Roman" w:cs="Times New Roman"/>
          <w:color w:val="auto"/>
        </w:rPr>
      </w:pPr>
    </w:p>
    <w:p w14:paraId="0B581D07" w14:textId="77777777" w:rsidR="00E50B76" w:rsidRDefault="00E50B76" w:rsidP="000D6AE7">
      <w:pPr>
        <w:pStyle w:val="Default"/>
        <w:jc w:val="both"/>
        <w:rPr>
          <w:rFonts w:ascii="Times New Roman" w:hAnsi="Times New Roman" w:cs="Times New Roman"/>
          <w:color w:val="auto"/>
        </w:rPr>
      </w:pPr>
    </w:p>
    <w:p w14:paraId="4E5E530F" w14:textId="77777777" w:rsidR="00E50B76" w:rsidRDefault="00E50B76" w:rsidP="000D6AE7">
      <w:pPr>
        <w:pStyle w:val="Default"/>
        <w:jc w:val="both"/>
        <w:rPr>
          <w:rFonts w:ascii="Times New Roman" w:hAnsi="Times New Roman" w:cs="Times New Roman"/>
          <w:color w:val="auto"/>
        </w:rPr>
      </w:pPr>
    </w:p>
    <w:p w14:paraId="44A67918" w14:textId="77777777" w:rsidR="00E50B76" w:rsidRPr="000D6AE7" w:rsidRDefault="00E50B76" w:rsidP="000D6AE7">
      <w:pPr>
        <w:pStyle w:val="Default"/>
        <w:jc w:val="both"/>
        <w:rPr>
          <w:rFonts w:ascii="Times New Roman" w:hAnsi="Times New Roman" w:cs="Times New Roman"/>
          <w:color w:val="auto"/>
        </w:rPr>
      </w:pPr>
    </w:p>
    <w:p w14:paraId="59889678" w14:textId="77777777" w:rsidR="000D6AE7" w:rsidRPr="000D6AE7" w:rsidRDefault="000D6AE7" w:rsidP="000D6AE7">
      <w:pPr>
        <w:pStyle w:val="Default"/>
        <w:jc w:val="both"/>
        <w:rPr>
          <w:rFonts w:ascii="Times New Roman" w:hAnsi="Times New Roman" w:cs="Times New Roman"/>
          <w:color w:val="auto"/>
        </w:rPr>
      </w:pPr>
    </w:p>
    <w:p w14:paraId="6934AED0" w14:textId="77777777" w:rsidR="00E50B76"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 xml:space="preserve">V. </w:t>
      </w:r>
    </w:p>
    <w:p w14:paraId="6801706E" w14:textId="2523637D" w:rsidR="000D6AE7"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TRVANIE ZMLUVY</w:t>
      </w:r>
    </w:p>
    <w:p w14:paraId="31ED4EFA" w14:textId="77777777" w:rsidR="00E50B76" w:rsidRPr="000D6AE7" w:rsidRDefault="00E50B76" w:rsidP="000D6AE7">
      <w:pPr>
        <w:pStyle w:val="Default"/>
        <w:jc w:val="center"/>
        <w:rPr>
          <w:rFonts w:ascii="Times New Roman" w:hAnsi="Times New Roman" w:cs="Times New Roman"/>
          <w:color w:val="auto"/>
        </w:rPr>
      </w:pPr>
    </w:p>
    <w:p w14:paraId="1A4308F3" w14:textId="0C1E04D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Zmluva je uzatvorená na dobu </w:t>
      </w:r>
      <w:r w:rsidR="001020DC">
        <w:rPr>
          <w:rFonts w:ascii="Times New Roman" w:hAnsi="Times New Roman" w:cs="Times New Roman"/>
          <w:color w:val="auto"/>
        </w:rPr>
        <w:t>neu</w:t>
      </w:r>
      <w:r w:rsidRPr="000D6AE7">
        <w:rPr>
          <w:rFonts w:ascii="Times New Roman" w:hAnsi="Times New Roman" w:cs="Times New Roman"/>
          <w:color w:val="auto"/>
        </w:rPr>
        <w:t xml:space="preserve">rčitú a to na obdobie odo dňa nadobudnutia jej účinnosti </w:t>
      </w:r>
      <w:r w:rsidR="001020DC" w:rsidRPr="00ED4EA8">
        <w:rPr>
          <w:rFonts w:ascii="Times New Roman" w:hAnsi="Times New Roman" w:cs="Times New Roman"/>
          <w:color w:val="auto"/>
        </w:rPr>
        <w:t>do úplného ukončenia procesu verejného obstarávania</w:t>
      </w:r>
      <w:r w:rsidR="006C7D01">
        <w:rPr>
          <w:rFonts w:ascii="Times New Roman" w:hAnsi="Times New Roman" w:cs="Times New Roman"/>
          <w:color w:val="auto"/>
        </w:rPr>
        <w:t>,</w:t>
      </w:r>
      <w:r w:rsidR="001020DC" w:rsidRPr="00ED4EA8">
        <w:rPr>
          <w:rFonts w:ascii="Times New Roman" w:hAnsi="Times New Roman" w:cs="Times New Roman"/>
          <w:color w:val="auto"/>
        </w:rPr>
        <w:t xml:space="preserve"> s protokolárnym odovzdaným všetkých dokladov k procesu VO</w:t>
      </w:r>
      <w:r w:rsidR="006C7D01">
        <w:rPr>
          <w:rFonts w:ascii="Times New Roman" w:hAnsi="Times New Roman" w:cs="Times New Roman"/>
          <w:color w:val="auto"/>
        </w:rPr>
        <w:t xml:space="preserve"> a jeho kontroly  RO/SO</w:t>
      </w:r>
      <w:r w:rsidRPr="00ED4EA8">
        <w:rPr>
          <w:color w:val="auto"/>
        </w:rPr>
        <w:t>.</w:t>
      </w:r>
      <w:r w:rsidRPr="000D6AE7">
        <w:rPr>
          <w:color w:val="auto"/>
        </w:rPr>
        <w:t xml:space="preserve"> </w:t>
      </w:r>
      <w:r w:rsidRPr="000D6AE7">
        <w:rPr>
          <w:rFonts w:ascii="Times New Roman" w:hAnsi="Times New Roman" w:cs="Times New Roman"/>
          <w:color w:val="auto"/>
        </w:rPr>
        <w:t xml:space="preserve">Počas platnosti zmluvy poskytovateľ poskytne objednávateľovi služby špecifikované v Čl. II tejto zmluvy </w:t>
      </w:r>
    </w:p>
    <w:p w14:paraId="18BB15B7" w14:textId="77777777" w:rsidR="000D6AE7" w:rsidRPr="000D6AE7" w:rsidRDefault="000D6AE7" w:rsidP="000D6AE7">
      <w:pPr>
        <w:pStyle w:val="Default"/>
        <w:jc w:val="both"/>
        <w:rPr>
          <w:rFonts w:ascii="Times New Roman" w:hAnsi="Times New Roman" w:cs="Times New Roman"/>
          <w:color w:val="auto"/>
        </w:rPr>
      </w:pPr>
    </w:p>
    <w:p w14:paraId="5C3CD33D"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Túto zmluvu je Objednávateľ oprávnený vypovedať aj pred skončením doby určitej, avšak výlučne z dôvodu podstatného porušenia povinností zo strany Poskytovateľa. Za podstatné porušenie povinností zo strany Poskytovateľa sa považuje: </w:t>
      </w:r>
    </w:p>
    <w:p w14:paraId="2480A91F"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2.1. ak nesplní svoju povinnosť vyplývajúcu mu z tejto zmluvy napriek tomu, že ho Objednávateľ na splnenie tejto povinnosti vyzval v písomnej forme a poskytol mu na splnenie tejto povinnosti primeranú dodatočnú lehotu v trvaní minimálne 14 dní, </w:t>
      </w:r>
    </w:p>
    <w:p w14:paraId="76E4DB8E"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2.2. úmyselné spôsobenie škody Objednávateľovi pri vykonávaní činností podľa tejto zmluvy. </w:t>
      </w:r>
    </w:p>
    <w:p w14:paraId="44C7D9DC"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Túto zmluvu je Poskytovateľ oprávnený vypovedať aj pred skončením, avšak výlučne z dôvodu podstatného porušenia povinností zo strany Objednávateľa. Za podstatné porušenie povinností zo strany Objednávateľa sa považuje: </w:t>
      </w:r>
    </w:p>
    <w:p w14:paraId="41FDAFC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3.1. ak nesplní svoju povinnosť vyplývajúcu mu z tejto zmluvy napriek tomu, že ho Poskytovateľ na splnenie tejto povinnosti vyzval v písomnej forme a poskytol mu na splnenie tejto povinnosti primeranú dodatočnú lehotu v trvaní minimálne 14 dní, </w:t>
      </w:r>
    </w:p>
    <w:p w14:paraId="3C4C48FE"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3.2. omeškanie Objednávateľa s úhradou faktúry vystavenou Poskytovateľom v zmysle tejto zmluvy o viac ako tridsať (30) dní. </w:t>
      </w:r>
    </w:p>
    <w:p w14:paraId="559915DC" w14:textId="77777777" w:rsidR="001020DC" w:rsidRPr="000D6AE7" w:rsidRDefault="001020DC" w:rsidP="000D6AE7">
      <w:pPr>
        <w:pStyle w:val="Default"/>
        <w:jc w:val="both"/>
        <w:rPr>
          <w:rFonts w:ascii="Times New Roman" w:hAnsi="Times New Roman" w:cs="Times New Roman"/>
          <w:color w:val="auto"/>
        </w:rPr>
      </w:pPr>
    </w:p>
    <w:p w14:paraId="6CE86DBD"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4. Výpovedná doba je pri výpovedi danej Objednávateľom, ako aj pri výpovedi danej Poskytovateľom rovnaká a jej dĺžka je 1 mesiac. Výpovedná doba začne plynúť prvým dňom mesiaca nasledujúceho po mesiaci, v ktorom bola výpoveď doručená adresátovi. </w:t>
      </w:r>
    </w:p>
    <w:p w14:paraId="2BC6DD2E" w14:textId="77777777" w:rsidR="000D6AE7" w:rsidRPr="000D6AE7" w:rsidRDefault="000D6AE7" w:rsidP="000D6AE7">
      <w:pPr>
        <w:pStyle w:val="Default"/>
        <w:jc w:val="both"/>
        <w:rPr>
          <w:rFonts w:ascii="Times New Roman" w:hAnsi="Times New Roman" w:cs="Times New Roman"/>
          <w:color w:val="auto"/>
        </w:rPr>
      </w:pPr>
    </w:p>
    <w:p w14:paraId="071FE862" w14:textId="77777777" w:rsidR="000D6AE7" w:rsidRPr="000D6AE7" w:rsidRDefault="000D6AE7" w:rsidP="000D6AE7">
      <w:pPr>
        <w:pStyle w:val="Default"/>
        <w:jc w:val="both"/>
        <w:rPr>
          <w:rFonts w:ascii="Times New Roman" w:hAnsi="Times New Roman" w:cs="Times New Roman"/>
          <w:color w:val="auto"/>
        </w:rPr>
      </w:pPr>
    </w:p>
    <w:p w14:paraId="41805533" w14:textId="77777777" w:rsidR="00E50B76"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 xml:space="preserve">VI. </w:t>
      </w:r>
    </w:p>
    <w:p w14:paraId="6E22B3B1" w14:textId="73516A4E" w:rsidR="000D6AE7" w:rsidRDefault="000D6AE7" w:rsidP="000D6AE7">
      <w:pPr>
        <w:pStyle w:val="Default"/>
        <w:jc w:val="center"/>
        <w:rPr>
          <w:rFonts w:ascii="Times New Roman" w:hAnsi="Times New Roman" w:cs="Times New Roman"/>
          <w:b/>
          <w:bCs/>
          <w:color w:val="auto"/>
        </w:rPr>
      </w:pPr>
      <w:r w:rsidRPr="000D6AE7">
        <w:rPr>
          <w:rFonts w:ascii="Times New Roman" w:hAnsi="Times New Roman" w:cs="Times New Roman"/>
          <w:b/>
          <w:bCs/>
          <w:color w:val="auto"/>
        </w:rPr>
        <w:t>ZÁVEREČNÉ USTANOVENIA</w:t>
      </w:r>
    </w:p>
    <w:p w14:paraId="156817F1" w14:textId="77777777" w:rsidR="00E50B76" w:rsidRPr="000D6AE7" w:rsidRDefault="00E50B76" w:rsidP="000D6AE7">
      <w:pPr>
        <w:pStyle w:val="Default"/>
        <w:jc w:val="center"/>
        <w:rPr>
          <w:rFonts w:ascii="Times New Roman" w:hAnsi="Times New Roman" w:cs="Times New Roman"/>
          <w:color w:val="auto"/>
        </w:rPr>
      </w:pPr>
    </w:p>
    <w:p w14:paraId="4454811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Pre prípad doručovania akýchkoľvek písomností, oznámení, faktúr a iných dokladov platí, že ak nie je možné doručiť písomnosť právnickej osobe osobne alebo na korešpondenčnú adresu uvedenú v záhlaví tejto zmluvy, písomnosť sa uloží na pošte. </w:t>
      </w:r>
    </w:p>
    <w:p w14:paraId="78E83513" w14:textId="77777777" w:rsidR="000D6AE7" w:rsidRPr="000D6AE7" w:rsidRDefault="000D6AE7" w:rsidP="000D6AE7">
      <w:pPr>
        <w:pStyle w:val="Default"/>
        <w:jc w:val="both"/>
        <w:rPr>
          <w:rFonts w:ascii="Times New Roman" w:hAnsi="Times New Roman" w:cs="Times New Roman"/>
          <w:color w:val="auto"/>
        </w:rPr>
      </w:pPr>
    </w:p>
    <w:p w14:paraId="7F491A2D"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Zmluvu je možné meniť a dopĺňať po dohode oboch zmluvných strán a to vo forme písomných a riadne očíslovaných dodatkov k nej. </w:t>
      </w:r>
    </w:p>
    <w:p w14:paraId="327E2F5A" w14:textId="77777777" w:rsidR="000D6AE7" w:rsidRPr="00DA0158" w:rsidRDefault="000D6AE7" w:rsidP="000D6AE7">
      <w:pPr>
        <w:pStyle w:val="Default"/>
        <w:jc w:val="both"/>
        <w:rPr>
          <w:rFonts w:ascii="Times New Roman" w:hAnsi="Times New Roman" w:cs="Times New Roman"/>
          <w:color w:val="FF0000"/>
        </w:rPr>
      </w:pPr>
    </w:p>
    <w:p w14:paraId="49C00556" w14:textId="54E6B8C0" w:rsidR="00DA0158" w:rsidRPr="00DA0158" w:rsidRDefault="000D6AE7" w:rsidP="00DA0158">
      <w:pPr>
        <w:jc w:val="both"/>
        <w:rPr>
          <w:rFonts w:eastAsiaTheme="minorHAnsi"/>
          <w:color w:val="FF0000"/>
          <w:lang w:eastAsia="en-US"/>
        </w:rPr>
      </w:pPr>
      <w:r w:rsidRPr="00DA0158">
        <w:rPr>
          <w:color w:val="FF0000"/>
        </w:rPr>
        <w:t>3. Táto zmluva je platná dňom jej podpísania zmluvnými stranami</w:t>
      </w:r>
      <w:r w:rsidR="00DA0158" w:rsidRPr="00DA0158">
        <w:rPr>
          <w:color w:val="FF0000"/>
        </w:rPr>
        <w:t xml:space="preserve">. </w:t>
      </w:r>
      <w:r w:rsidR="00DA0158" w:rsidRPr="00DA0158">
        <w:rPr>
          <w:rFonts w:eastAsiaTheme="minorHAnsi"/>
          <w:color w:val="FF0000"/>
          <w:lang w:eastAsia="en-US"/>
        </w:rPr>
        <w:t>Uzavretá Zmluva nadobudne účinnosť v súlade s § 47a ods. 2 Občianskeho zákonníka dňom splnenia odkladacej podmienky. Podmienkou nadobudnutia účinnosti Zmluvy je splnenie odkladacej podmienky, ktorou je schválenie finančných prostriedkov na krytie nákladov na nadobudnutie predmetu zákazky, t. j. okamih nadobudnutia  platnosti a účinnosti  Zmluvy o poskytnutí nenávratného finančného príspevku</w:t>
      </w:r>
      <w:r w:rsidR="006C7D01">
        <w:rPr>
          <w:rFonts w:eastAsiaTheme="minorHAnsi"/>
          <w:color w:val="FF0000"/>
          <w:lang w:eastAsia="en-US"/>
        </w:rPr>
        <w:t xml:space="preserve"> pre projekt „ Rekonštrukcia chodníkov na  Farskej  lúke“.</w:t>
      </w:r>
    </w:p>
    <w:p w14:paraId="3A900634" w14:textId="42811A8B" w:rsidR="000D6AE7" w:rsidRPr="00DA0158" w:rsidRDefault="000D6AE7" w:rsidP="000D6AE7">
      <w:pPr>
        <w:pStyle w:val="Default"/>
        <w:jc w:val="both"/>
        <w:rPr>
          <w:rFonts w:ascii="Times New Roman" w:hAnsi="Times New Roman" w:cs="Times New Roman"/>
          <w:color w:val="FF0000"/>
        </w:rPr>
      </w:pPr>
      <w:r w:rsidRPr="00DA0158">
        <w:rPr>
          <w:rFonts w:ascii="Times New Roman" w:hAnsi="Times New Roman" w:cs="Times New Roman"/>
          <w:color w:val="FF0000"/>
        </w:rPr>
        <w:t xml:space="preserve"> </w:t>
      </w:r>
    </w:p>
    <w:p w14:paraId="424ABD00"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4. Na právne vzťahy v tejto zmluve zvlášť neupravené sa primerane použijú ustanovenia zákona č. 513/1991 Zb. Obchodný zákonník SR v platnom znení a ostatných všeobecne záväzných právnych predpisov na území SR. </w:t>
      </w:r>
    </w:p>
    <w:p w14:paraId="4841871C" w14:textId="77777777" w:rsidR="000D6AE7" w:rsidRPr="000D6AE7" w:rsidRDefault="000D6AE7" w:rsidP="000D6AE7">
      <w:pPr>
        <w:pStyle w:val="Default"/>
        <w:jc w:val="both"/>
        <w:rPr>
          <w:rFonts w:ascii="Times New Roman" w:hAnsi="Times New Roman" w:cs="Times New Roman"/>
          <w:color w:val="auto"/>
        </w:rPr>
      </w:pPr>
    </w:p>
    <w:p w14:paraId="14E91C69"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lastRenderedPageBreak/>
        <w:t xml:space="preserve">5. Táto zmluva bola vyhotovená v štyroch vyhotoveniach, z ktorých má každý platnosť originálu a každá zo zmluvných strán obdrží po dvoch vyhotoveniach. </w:t>
      </w:r>
    </w:p>
    <w:p w14:paraId="4DF39673" w14:textId="77777777" w:rsidR="000D6AE7" w:rsidRPr="000D6AE7" w:rsidRDefault="000D6AE7" w:rsidP="000D6AE7">
      <w:pPr>
        <w:pStyle w:val="Default"/>
        <w:jc w:val="both"/>
        <w:rPr>
          <w:rFonts w:ascii="Times New Roman" w:hAnsi="Times New Roman" w:cs="Times New Roman"/>
          <w:color w:val="auto"/>
        </w:rPr>
      </w:pPr>
    </w:p>
    <w:p w14:paraId="14DF9D5C"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6. V prípade, že ktorékoľvek z ustanovení tejto zmluvy sa stane neplatným, neúčinným alebo nevykonateľným, nebude mať táto skutočnosť za následok neplatnosť, neúčinnosť alebo nevykonateľnosť ostatných ustanovení tejto Zmluvy, pričom zmluvné strany sa zaväzujú príslušné ustanovenie nahradiť novým, platným, účinným a vykonateľným ustanovením, ktoré sa svojím významom a obsahom bude čo najviac približovať nahrádzanému ustanoveniu. </w:t>
      </w:r>
    </w:p>
    <w:p w14:paraId="61A49542" w14:textId="77777777" w:rsidR="000D6AE7" w:rsidRPr="000D6AE7" w:rsidRDefault="000D6AE7" w:rsidP="000D6AE7">
      <w:pPr>
        <w:pStyle w:val="Default"/>
        <w:jc w:val="both"/>
        <w:rPr>
          <w:rFonts w:ascii="Times New Roman" w:hAnsi="Times New Roman" w:cs="Times New Roman"/>
          <w:color w:val="auto"/>
        </w:rPr>
      </w:pPr>
    </w:p>
    <w:p w14:paraId="01FEDFB8"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7. Zmluvné strany týmto prehlasujú, že si túto Zmluvu pred jej podpisom prečítali, jej obsahu porozumeli, je prejavom ich slobodnej a vážnej vôle, na dôkaz čoho pripájajú svoje podpisy. </w:t>
      </w:r>
    </w:p>
    <w:p w14:paraId="29D9480C" w14:textId="77777777" w:rsidR="000D6AE7" w:rsidRPr="000D6AE7" w:rsidRDefault="000D6AE7" w:rsidP="000D6AE7">
      <w:pPr>
        <w:pStyle w:val="Default"/>
        <w:jc w:val="both"/>
        <w:rPr>
          <w:rFonts w:ascii="Times New Roman" w:hAnsi="Times New Roman" w:cs="Times New Roman"/>
          <w:color w:val="auto"/>
        </w:rPr>
      </w:pPr>
    </w:p>
    <w:p w14:paraId="556B37B7" w14:textId="77777777" w:rsidR="00E50B76" w:rsidRDefault="00E50B76" w:rsidP="000D6AE7">
      <w:pPr>
        <w:pStyle w:val="Bezriadkovania"/>
        <w:rPr>
          <w:rFonts w:ascii="Times New Roman" w:hAnsi="Times New Roman" w:cs="Times New Roman"/>
          <w:sz w:val="24"/>
          <w:szCs w:val="24"/>
        </w:rPr>
      </w:pPr>
    </w:p>
    <w:p w14:paraId="0D45460B" w14:textId="4E365F34" w:rsidR="00E50B76" w:rsidRDefault="00290F88" w:rsidP="000D6AE7">
      <w:pPr>
        <w:pStyle w:val="Bezriadkovania"/>
        <w:rPr>
          <w:rFonts w:ascii="Times New Roman" w:hAnsi="Times New Roman" w:cs="Times New Roman"/>
          <w:sz w:val="24"/>
          <w:szCs w:val="24"/>
        </w:rPr>
      </w:pPr>
      <w:r>
        <w:rPr>
          <w:rFonts w:ascii="Times New Roman" w:hAnsi="Times New Roman" w:cs="Times New Roman"/>
          <w:sz w:val="24"/>
          <w:szCs w:val="24"/>
        </w:rPr>
        <w:t>Príloha č. 1 – Návrh na plnenie kritéria</w:t>
      </w:r>
    </w:p>
    <w:p w14:paraId="74324018" w14:textId="77777777" w:rsidR="00E50B76" w:rsidRDefault="00E50B76" w:rsidP="000D6AE7">
      <w:pPr>
        <w:pStyle w:val="Bezriadkovania"/>
        <w:rPr>
          <w:rFonts w:ascii="Times New Roman" w:hAnsi="Times New Roman" w:cs="Times New Roman"/>
          <w:sz w:val="24"/>
          <w:szCs w:val="24"/>
        </w:rPr>
      </w:pPr>
    </w:p>
    <w:p w14:paraId="46D1CE6E" w14:textId="77777777" w:rsidR="00E50B76" w:rsidRDefault="00E50B76" w:rsidP="000D6AE7">
      <w:pPr>
        <w:pStyle w:val="Bezriadkovania"/>
        <w:rPr>
          <w:rFonts w:ascii="Times New Roman" w:hAnsi="Times New Roman" w:cs="Times New Roman"/>
          <w:sz w:val="24"/>
          <w:szCs w:val="24"/>
        </w:rPr>
      </w:pPr>
    </w:p>
    <w:p w14:paraId="79E93995" w14:textId="77777777" w:rsidR="00E50B76" w:rsidRDefault="00E50B76" w:rsidP="000D6AE7">
      <w:pPr>
        <w:pStyle w:val="Bezriadkovania"/>
        <w:rPr>
          <w:rFonts w:ascii="Times New Roman" w:hAnsi="Times New Roman" w:cs="Times New Roman"/>
          <w:sz w:val="24"/>
          <w:szCs w:val="24"/>
        </w:rPr>
      </w:pPr>
    </w:p>
    <w:p w14:paraId="359CD050" w14:textId="77777777" w:rsidR="00E50B76" w:rsidRDefault="00E50B76" w:rsidP="000D6AE7">
      <w:pPr>
        <w:pStyle w:val="Bezriadkovania"/>
        <w:rPr>
          <w:rFonts w:ascii="Times New Roman" w:hAnsi="Times New Roman" w:cs="Times New Roman"/>
          <w:sz w:val="24"/>
          <w:szCs w:val="24"/>
        </w:rPr>
      </w:pPr>
    </w:p>
    <w:p w14:paraId="5BF06F5E" w14:textId="77777777" w:rsidR="00E50B76" w:rsidRDefault="00E50B76" w:rsidP="000D6AE7">
      <w:pPr>
        <w:pStyle w:val="Bezriadkovania"/>
        <w:rPr>
          <w:rFonts w:ascii="Times New Roman" w:hAnsi="Times New Roman" w:cs="Times New Roman"/>
          <w:sz w:val="24"/>
          <w:szCs w:val="24"/>
        </w:rPr>
      </w:pPr>
    </w:p>
    <w:p w14:paraId="0FADC2AA"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 xml:space="preserve">Za poskytovateľa:                                                                      Za objednávateľa: </w:t>
      </w:r>
    </w:p>
    <w:p w14:paraId="1811B71F" w14:textId="77777777" w:rsidR="000D6AE7" w:rsidRPr="000D6AE7" w:rsidRDefault="000D6AE7" w:rsidP="000D6AE7">
      <w:pPr>
        <w:pStyle w:val="Bezriadkovania"/>
        <w:rPr>
          <w:rFonts w:ascii="Times New Roman" w:hAnsi="Times New Roman" w:cs="Times New Roman"/>
          <w:sz w:val="24"/>
          <w:szCs w:val="24"/>
        </w:rPr>
      </w:pPr>
    </w:p>
    <w:p w14:paraId="7AAADF0C"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 xml:space="preserve">V      , dňa </w:t>
      </w:r>
      <w:r w:rsidRPr="000D6AE7">
        <w:rPr>
          <w:rFonts w:ascii="Times New Roman" w:hAnsi="Times New Roman" w:cs="Times New Roman"/>
          <w:sz w:val="24"/>
          <w:szCs w:val="24"/>
        </w:rPr>
        <w:tab/>
        <w:t xml:space="preserve">  </w:t>
      </w:r>
      <w:r w:rsidRPr="000D6AE7">
        <w:rPr>
          <w:rFonts w:ascii="Times New Roman" w:hAnsi="Times New Roman" w:cs="Times New Roman"/>
          <w:sz w:val="24"/>
          <w:szCs w:val="24"/>
        </w:rPr>
        <w:tab/>
      </w:r>
      <w:r w:rsidRPr="000D6AE7">
        <w:rPr>
          <w:rFonts w:ascii="Times New Roman" w:hAnsi="Times New Roman" w:cs="Times New Roman"/>
          <w:sz w:val="24"/>
          <w:szCs w:val="24"/>
        </w:rPr>
        <w:tab/>
        <w:t xml:space="preserve">                                   </w:t>
      </w:r>
      <w:r w:rsidRPr="000D6AE7">
        <w:rPr>
          <w:rFonts w:ascii="Times New Roman" w:hAnsi="Times New Roman" w:cs="Times New Roman"/>
          <w:sz w:val="24"/>
          <w:szCs w:val="24"/>
        </w:rPr>
        <w:tab/>
        <w:t xml:space="preserve">         </w:t>
      </w:r>
      <w:r w:rsidR="002969B1">
        <w:rPr>
          <w:rFonts w:ascii="Times New Roman" w:hAnsi="Times New Roman" w:cs="Times New Roman"/>
          <w:sz w:val="24"/>
          <w:szCs w:val="24"/>
        </w:rPr>
        <w:t xml:space="preserve">       </w:t>
      </w:r>
      <w:r w:rsidRPr="000D6AE7">
        <w:rPr>
          <w:rFonts w:ascii="Times New Roman" w:hAnsi="Times New Roman" w:cs="Times New Roman"/>
          <w:sz w:val="24"/>
          <w:szCs w:val="24"/>
        </w:rPr>
        <w:t xml:space="preserve">Vo Fiľakove, dňa   </w:t>
      </w:r>
    </w:p>
    <w:p w14:paraId="083BD7CF" w14:textId="77777777" w:rsidR="000D6AE7" w:rsidRPr="000D6AE7" w:rsidRDefault="000D6AE7" w:rsidP="000D6AE7">
      <w:pPr>
        <w:pStyle w:val="Bezriadkovania"/>
        <w:rPr>
          <w:rFonts w:ascii="Times New Roman" w:hAnsi="Times New Roman" w:cs="Times New Roman"/>
          <w:sz w:val="24"/>
          <w:szCs w:val="24"/>
        </w:rPr>
      </w:pPr>
    </w:p>
    <w:p w14:paraId="7AD2CAD5" w14:textId="77777777" w:rsidR="000D6AE7" w:rsidRPr="000D6AE7" w:rsidRDefault="000D6AE7" w:rsidP="000D6AE7">
      <w:pPr>
        <w:pStyle w:val="Bezriadkovania"/>
        <w:rPr>
          <w:rFonts w:ascii="Times New Roman" w:hAnsi="Times New Roman" w:cs="Times New Roman"/>
          <w:sz w:val="24"/>
          <w:szCs w:val="24"/>
        </w:rPr>
      </w:pPr>
    </w:p>
    <w:p w14:paraId="03BC34C9" w14:textId="77777777" w:rsidR="000D6AE7" w:rsidRPr="000D6AE7" w:rsidRDefault="000D6AE7" w:rsidP="000D6AE7">
      <w:pPr>
        <w:pStyle w:val="Bezriadkovania"/>
        <w:rPr>
          <w:rFonts w:ascii="Times New Roman" w:hAnsi="Times New Roman" w:cs="Times New Roman"/>
          <w:sz w:val="24"/>
          <w:szCs w:val="24"/>
        </w:rPr>
      </w:pPr>
    </w:p>
    <w:p w14:paraId="6641A99B" w14:textId="77777777" w:rsidR="000D6AE7" w:rsidRDefault="000D6AE7" w:rsidP="000D6AE7">
      <w:pPr>
        <w:pStyle w:val="Bezriadkovania"/>
        <w:rPr>
          <w:rFonts w:ascii="Times New Roman" w:hAnsi="Times New Roman" w:cs="Times New Roman"/>
          <w:sz w:val="24"/>
          <w:szCs w:val="24"/>
        </w:rPr>
      </w:pPr>
    </w:p>
    <w:p w14:paraId="00148E0F" w14:textId="77777777" w:rsidR="002969B1" w:rsidRDefault="002969B1" w:rsidP="000D6AE7">
      <w:pPr>
        <w:pStyle w:val="Bezriadkovania"/>
        <w:rPr>
          <w:rFonts w:ascii="Times New Roman" w:hAnsi="Times New Roman" w:cs="Times New Roman"/>
          <w:sz w:val="24"/>
          <w:szCs w:val="24"/>
        </w:rPr>
      </w:pPr>
    </w:p>
    <w:p w14:paraId="13A54529" w14:textId="77777777" w:rsidR="00E50B76" w:rsidRDefault="00E50B76" w:rsidP="000D6AE7">
      <w:pPr>
        <w:pStyle w:val="Bezriadkovania"/>
        <w:rPr>
          <w:rFonts w:ascii="Times New Roman" w:hAnsi="Times New Roman" w:cs="Times New Roman"/>
          <w:sz w:val="24"/>
          <w:szCs w:val="24"/>
        </w:rPr>
      </w:pPr>
    </w:p>
    <w:p w14:paraId="465B0026" w14:textId="77777777" w:rsidR="00E50B76" w:rsidRDefault="00E50B76" w:rsidP="000D6AE7">
      <w:pPr>
        <w:pStyle w:val="Bezriadkovania"/>
        <w:rPr>
          <w:rFonts w:ascii="Times New Roman" w:hAnsi="Times New Roman" w:cs="Times New Roman"/>
          <w:sz w:val="24"/>
          <w:szCs w:val="24"/>
        </w:rPr>
      </w:pPr>
    </w:p>
    <w:p w14:paraId="2C218BDF" w14:textId="77777777" w:rsidR="00E50B76" w:rsidRDefault="00E50B76" w:rsidP="000D6AE7">
      <w:pPr>
        <w:pStyle w:val="Bezriadkovania"/>
        <w:rPr>
          <w:rFonts w:ascii="Times New Roman" w:hAnsi="Times New Roman" w:cs="Times New Roman"/>
          <w:sz w:val="24"/>
          <w:szCs w:val="24"/>
        </w:rPr>
      </w:pPr>
    </w:p>
    <w:p w14:paraId="1DFFAA3A" w14:textId="77777777" w:rsidR="00E50B76" w:rsidRDefault="00E50B76" w:rsidP="000D6AE7">
      <w:pPr>
        <w:pStyle w:val="Bezriadkovania"/>
        <w:rPr>
          <w:rFonts w:ascii="Times New Roman" w:hAnsi="Times New Roman" w:cs="Times New Roman"/>
          <w:sz w:val="24"/>
          <w:szCs w:val="24"/>
        </w:rPr>
      </w:pPr>
    </w:p>
    <w:p w14:paraId="2F9A7465" w14:textId="77777777" w:rsidR="002969B1" w:rsidRDefault="002969B1" w:rsidP="000D6AE7">
      <w:pPr>
        <w:pStyle w:val="Bezriadkovania"/>
        <w:rPr>
          <w:rFonts w:ascii="Times New Roman" w:hAnsi="Times New Roman" w:cs="Times New Roman"/>
          <w:sz w:val="24"/>
          <w:szCs w:val="24"/>
        </w:rPr>
      </w:pPr>
    </w:p>
    <w:p w14:paraId="53702135" w14:textId="77777777" w:rsidR="002969B1" w:rsidRPr="000D6AE7" w:rsidRDefault="002969B1" w:rsidP="000D6AE7">
      <w:pPr>
        <w:pStyle w:val="Bezriadkovania"/>
        <w:rPr>
          <w:rFonts w:ascii="Times New Roman" w:hAnsi="Times New Roman" w:cs="Times New Roman"/>
          <w:sz w:val="24"/>
          <w:szCs w:val="24"/>
        </w:rPr>
      </w:pPr>
    </w:p>
    <w:p w14:paraId="0FB6BF8E"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 xml:space="preserve">                                                                                                               </w:t>
      </w:r>
    </w:p>
    <w:p w14:paraId="70DF6122"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 xml:space="preserve">__________________________                                           __________________________ </w:t>
      </w:r>
    </w:p>
    <w:p w14:paraId="449E382F"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ab/>
      </w:r>
      <w:r w:rsidRPr="000D6AE7">
        <w:rPr>
          <w:rFonts w:ascii="Times New Roman" w:hAnsi="Times New Roman" w:cs="Times New Roman"/>
          <w:sz w:val="24"/>
          <w:szCs w:val="24"/>
        </w:rPr>
        <w:tab/>
      </w:r>
      <w:r w:rsidRPr="000D6AE7">
        <w:rPr>
          <w:rFonts w:ascii="Times New Roman" w:hAnsi="Times New Roman" w:cs="Times New Roman"/>
          <w:sz w:val="24"/>
          <w:szCs w:val="24"/>
        </w:rPr>
        <w:tab/>
        <w:t xml:space="preserve">                               </w:t>
      </w:r>
      <w:r w:rsidRPr="000D6AE7">
        <w:rPr>
          <w:rFonts w:ascii="Times New Roman" w:hAnsi="Times New Roman" w:cs="Times New Roman"/>
          <w:sz w:val="24"/>
          <w:szCs w:val="24"/>
        </w:rPr>
        <w:tab/>
      </w:r>
      <w:r w:rsidRPr="000D6AE7">
        <w:rPr>
          <w:rFonts w:ascii="Times New Roman" w:hAnsi="Times New Roman" w:cs="Times New Roman"/>
          <w:sz w:val="24"/>
          <w:szCs w:val="24"/>
        </w:rPr>
        <w:tab/>
      </w:r>
      <w:r w:rsidRPr="000D6AE7">
        <w:rPr>
          <w:rFonts w:ascii="Times New Roman" w:hAnsi="Times New Roman" w:cs="Times New Roman"/>
          <w:sz w:val="24"/>
          <w:szCs w:val="24"/>
        </w:rPr>
        <w:tab/>
        <w:t xml:space="preserve">       Mgr. Attila Agócs, PhD.       </w:t>
      </w:r>
    </w:p>
    <w:p w14:paraId="04DE2D08" w14:textId="77777777" w:rsidR="000D6AE7" w:rsidRPr="000D6AE7" w:rsidRDefault="000D6AE7" w:rsidP="002969B1">
      <w:pPr>
        <w:pStyle w:val="Bezriadkovania"/>
        <w:rPr>
          <w:rFonts w:ascii="Times New Roman" w:hAnsi="Times New Roman" w:cs="Times New Roman"/>
        </w:rPr>
      </w:pPr>
      <w:r w:rsidRPr="000D6AE7">
        <w:rPr>
          <w:rFonts w:ascii="Times New Roman" w:hAnsi="Times New Roman" w:cs="Times New Roman"/>
          <w:sz w:val="24"/>
          <w:szCs w:val="24"/>
        </w:rPr>
        <w:tab/>
        <w:t xml:space="preserve">      </w:t>
      </w:r>
      <w:r w:rsidRPr="000D6AE7">
        <w:rPr>
          <w:rFonts w:ascii="Times New Roman" w:hAnsi="Times New Roman" w:cs="Times New Roman"/>
          <w:sz w:val="24"/>
          <w:szCs w:val="24"/>
        </w:rPr>
        <w:tab/>
      </w:r>
      <w:r w:rsidRPr="000D6AE7">
        <w:rPr>
          <w:rFonts w:ascii="Times New Roman" w:hAnsi="Times New Roman" w:cs="Times New Roman"/>
          <w:sz w:val="24"/>
          <w:szCs w:val="24"/>
        </w:rPr>
        <w:tab/>
      </w:r>
      <w:r w:rsidRPr="000D6AE7">
        <w:rPr>
          <w:rFonts w:ascii="Times New Roman" w:hAnsi="Times New Roman" w:cs="Times New Roman"/>
          <w:sz w:val="24"/>
          <w:szCs w:val="24"/>
        </w:rPr>
        <w:tab/>
        <w:t xml:space="preserve">                                                             primátor mesta </w:t>
      </w:r>
    </w:p>
    <w:sectPr w:rsidR="000D6AE7" w:rsidRPr="000D6AE7" w:rsidSect="002969B1">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410A" w14:textId="77777777" w:rsidR="00B21034" w:rsidRDefault="00B21034" w:rsidP="000D6AE7">
      <w:r>
        <w:separator/>
      </w:r>
    </w:p>
  </w:endnote>
  <w:endnote w:type="continuationSeparator" w:id="0">
    <w:p w14:paraId="1847FEA3" w14:textId="77777777" w:rsidR="00B21034" w:rsidRDefault="00B21034" w:rsidP="000D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477108"/>
      <w:docPartObj>
        <w:docPartGallery w:val="Page Numbers (Bottom of Page)"/>
        <w:docPartUnique/>
      </w:docPartObj>
    </w:sdtPr>
    <w:sdtEndPr/>
    <w:sdtContent>
      <w:p w14:paraId="1B83594D" w14:textId="77777777" w:rsidR="000D6AE7" w:rsidRDefault="000D6AE7">
        <w:pPr>
          <w:pStyle w:val="Pta"/>
          <w:jc w:val="right"/>
        </w:pPr>
        <w:r>
          <w:fldChar w:fldCharType="begin"/>
        </w:r>
        <w:r>
          <w:instrText>PAGE   \* MERGEFORMAT</w:instrText>
        </w:r>
        <w:r>
          <w:fldChar w:fldCharType="separate"/>
        </w:r>
        <w:r w:rsidR="00126CA8">
          <w:rPr>
            <w:noProof/>
          </w:rPr>
          <w:t>6</w:t>
        </w:r>
        <w:r>
          <w:fldChar w:fldCharType="end"/>
        </w:r>
      </w:p>
    </w:sdtContent>
  </w:sdt>
  <w:p w14:paraId="190592D3" w14:textId="77777777" w:rsidR="000D6AE7" w:rsidRDefault="000D6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57FD" w14:textId="77777777" w:rsidR="00B21034" w:rsidRDefault="00B21034" w:rsidP="000D6AE7">
      <w:r>
        <w:separator/>
      </w:r>
    </w:p>
  </w:footnote>
  <w:footnote w:type="continuationSeparator" w:id="0">
    <w:p w14:paraId="4E931ECA" w14:textId="77777777" w:rsidR="00B21034" w:rsidRDefault="00B21034" w:rsidP="000D6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C14E5"/>
    <w:multiLevelType w:val="hybridMultilevel"/>
    <w:tmpl w:val="CDB736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1DDCD2"/>
    <w:multiLevelType w:val="hybridMultilevel"/>
    <w:tmpl w:val="530AB4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5A17F5"/>
    <w:multiLevelType w:val="hybridMultilevel"/>
    <w:tmpl w:val="CDBA32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E397E7"/>
    <w:multiLevelType w:val="hybridMultilevel"/>
    <w:tmpl w:val="1C156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B53A7C"/>
    <w:multiLevelType w:val="hybridMultilevel"/>
    <w:tmpl w:val="B71030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FAE9E8"/>
    <w:multiLevelType w:val="hybridMultilevel"/>
    <w:tmpl w:val="2D7AE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6A4404"/>
    <w:multiLevelType w:val="hybridMultilevel"/>
    <w:tmpl w:val="AD36DF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C9F7A5"/>
    <w:multiLevelType w:val="hybridMultilevel"/>
    <w:tmpl w:val="46BA8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1B426B"/>
    <w:multiLevelType w:val="hybridMultilevel"/>
    <w:tmpl w:val="389DE8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E7C32E"/>
    <w:multiLevelType w:val="hybridMultilevel"/>
    <w:tmpl w:val="8176F1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AC58CD"/>
    <w:multiLevelType w:val="hybridMultilevel"/>
    <w:tmpl w:val="B0C602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DC6A553"/>
    <w:multiLevelType w:val="hybridMultilevel"/>
    <w:tmpl w:val="37E510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F205823"/>
    <w:multiLevelType w:val="hybridMultilevel"/>
    <w:tmpl w:val="E403A7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B61914C"/>
    <w:multiLevelType w:val="hybridMultilevel"/>
    <w:tmpl w:val="1B92FE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99A8B67"/>
    <w:multiLevelType w:val="hybridMultilevel"/>
    <w:tmpl w:val="B595C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8734F3"/>
    <w:multiLevelType w:val="hybridMultilevel"/>
    <w:tmpl w:val="26AB69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68B39ED"/>
    <w:multiLevelType w:val="multilevel"/>
    <w:tmpl w:val="F5CADD6A"/>
    <w:lvl w:ilvl="0">
      <w:start w:val="1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08048AAD"/>
    <w:multiLevelType w:val="hybridMultilevel"/>
    <w:tmpl w:val="47B33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8A2BBDA"/>
    <w:multiLevelType w:val="hybridMultilevel"/>
    <w:tmpl w:val="646412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66E4205"/>
    <w:multiLevelType w:val="hybridMultilevel"/>
    <w:tmpl w:val="AA78EB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772E2DA"/>
    <w:multiLevelType w:val="hybridMultilevel"/>
    <w:tmpl w:val="980F0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793C8B"/>
    <w:multiLevelType w:val="hybridMultilevel"/>
    <w:tmpl w:val="094F8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E90D47D"/>
    <w:multiLevelType w:val="hybridMultilevel"/>
    <w:tmpl w:val="D6551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D91D1F"/>
    <w:multiLevelType w:val="hybridMultilevel"/>
    <w:tmpl w:val="508B3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A130EC"/>
    <w:multiLevelType w:val="hybridMultilevel"/>
    <w:tmpl w:val="0290C5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9FE70B8"/>
    <w:multiLevelType w:val="hybridMultilevel"/>
    <w:tmpl w:val="F5E964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7FE7CD"/>
    <w:multiLevelType w:val="hybridMultilevel"/>
    <w:tmpl w:val="FBDE3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73799DD"/>
    <w:multiLevelType w:val="hybridMultilevel"/>
    <w:tmpl w:val="6E1485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B8AD28F"/>
    <w:multiLevelType w:val="hybridMultilevel"/>
    <w:tmpl w:val="9D9FA0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6CE208"/>
    <w:multiLevelType w:val="hybridMultilevel"/>
    <w:tmpl w:val="C6E03B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17"/>
  </w:num>
  <w:num w:numId="3">
    <w:abstractNumId w:val="27"/>
  </w:num>
  <w:num w:numId="4">
    <w:abstractNumId w:val="1"/>
  </w:num>
  <w:num w:numId="5">
    <w:abstractNumId w:val="20"/>
  </w:num>
  <w:num w:numId="6">
    <w:abstractNumId w:val="21"/>
  </w:num>
  <w:num w:numId="7">
    <w:abstractNumId w:val="5"/>
  </w:num>
  <w:num w:numId="8">
    <w:abstractNumId w:val="25"/>
  </w:num>
  <w:num w:numId="9">
    <w:abstractNumId w:val="13"/>
  </w:num>
  <w:num w:numId="10">
    <w:abstractNumId w:val="22"/>
  </w:num>
  <w:num w:numId="11">
    <w:abstractNumId w:val="12"/>
  </w:num>
  <w:num w:numId="12">
    <w:abstractNumId w:val="15"/>
  </w:num>
  <w:num w:numId="13">
    <w:abstractNumId w:val="29"/>
  </w:num>
  <w:num w:numId="14">
    <w:abstractNumId w:val="23"/>
  </w:num>
  <w:num w:numId="15">
    <w:abstractNumId w:val="14"/>
  </w:num>
  <w:num w:numId="16">
    <w:abstractNumId w:val="6"/>
  </w:num>
  <w:num w:numId="17">
    <w:abstractNumId w:val="10"/>
  </w:num>
  <w:num w:numId="18">
    <w:abstractNumId w:val="7"/>
  </w:num>
  <w:num w:numId="19">
    <w:abstractNumId w:val="9"/>
  </w:num>
  <w:num w:numId="20">
    <w:abstractNumId w:val="4"/>
  </w:num>
  <w:num w:numId="21">
    <w:abstractNumId w:val="2"/>
  </w:num>
  <w:num w:numId="22">
    <w:abstractNumId w:val="11"/>
  </w:num>
  <w:num w:numId="23">
    <w:abstractNumId w:val="19"/>
  </w:num>
  <w:num w:numId="24">
    <w:abstractNumId w:val="28"/>
  </w:num>
  <w:num w:numId="25">
    <w:abstractNumId w:val="18"/>
  </w:num>
  <w:num w:numId="26">
    <w:abstractNumId w:val="0"/>
  </w:num>
  <w:num w:numId="27">
    <w:abstractNumId w:val="24"/>
  </w:num>
  <w:num w:numId="28">
    <w:abstractNumId w:val="3"/>
  </w:num>
  <w:num w:numId="29">
    <w:abstractNumId w:val="8"/>
  </w:num>
  <w:num w:numId="30">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E7"/>
    <w:rsid w:val="00082CA1"/>
    <w:rsid w:val="000C621C"/>
    <w:rsid w:val="000D6AE7"/>
    <w:rsid w:val="001020DC"/>
    <w:rsid w:val="00126CA8"/>
    <w:rsid w:val="001459D7"/>
    <w:rsid w:val="00181D0B"/>
    <w:rsid w:val="001E1A06"/>
    <w:rsid w:val="00247A67"/>
    <w:rsid w:val="00290F88"/>
    <w:rsid w:val="00292226"/>
    <w:rsid w:val="002969B1"/>
    <w:rsid w:val="00305F5F"/>
    <w:rsid w:val="0043747E"/>
    <w:rsid w:val="00442935"/>
    <w:rsid w:val="0044674B"/>
    <w:rsid w:val="00457333"/>
    <w:rsid w:val="00464247"/>
    <w:rsid w:val="004B5030"/>
    <w:rsid w:val="004C13C6"/>
    <w:rsid w:val="004F5EEB"/>
    <w:rsid w:val="005536E8"/>
    <w:rsid w:val="005E440C"/>
    <w:rsid w:val="006C7D01"/>
    <w:rsid w:val="00795FB4"/>
    <w:rsid w:val="007D7E6E"/>
    <w:rsid w:val="007F7860"/>
    <w:rsid w:val="0080417F"/>
    <w:rsid w:val="0083688D"/>
    <w:rsid w:val="008C708F"/>
    <w:rsid w:val="008D1ECC"/>
    <w:rsid w:val="00A75D04"/>
    <w:rsid w:val="00B21034"/>
    <w:rsid w:val="00B847BD"/>
    <w:rsid w:val="00D409D1"/>
    <w:rsid w:val="00D966F7"/>
    <w:rsid w:val="00DA0158"/>
    <w:rsid w:val="00DA05C5"/>
    <w:rsid w:val="00E50B76"/>
    <w:rsid w:val="00E96CC4"/>
    <w:rsid w:val="00ED4EA8"/>
    <w:rsid w:val="00EF5588"/>
    <w:rsid w:val="00F541EF"/>
    <w:rsid w:val="00F95F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586E"/>
  <w15:chartTrackingRefBased/>
  <w15:docId w15:val="{DF79193A-1A36-469B-B411-3B79168A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09D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D6AE7"/>
    <w:pPr>
      <w:autoSpaceDE w:val="0"/>
      <w:autoSpaceDN w:val="0"/>
      <w:adjustRightInd w:val="0"/>
      <w:spacing w:after="0" w:line="240" w:lineRule="auto"/>
    </w:pPr>
    <w:rPr>
      <w:rFonts w:ascii="Cambria" w:hAnsi="Cambria" w:cs="Cambria"/>
      <w:color w:val="000000"/>
      <w:sz w:val="24"/>
      <w:szCs w:val="24"/>
    </w:rPr>
  </w:style>
  <w:style w:type="paragraph" w:styleId="Bezriadkovania">
    <w:name w:val="No Spacing"/>
    <w:uiPriority w:val="1"/>
    <w:qFormat/>
    <w:rsid w:val="000D6AE7"/>
    <w:pPr>
      <w:spacing w:after="0" w:line="240" w:lineRule="auto"/>
    </w:pPr>
  </w:style>
  <w:style w:type="paragraph" w:styleId="Hlavika">
    <w:name w:val="header"/>
    <w:basedOn w:val="Normlny"/>
    <w:link w:val="HlavikaChar"/>
    <w:uiPriority w:val="99"/>
    <w:unhideWhenUsed/>
    <w:rsid w:val="000D6AE7"/>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0D6AE7"/>
  </w:style>
  <w:style w:type="paragraph" w:styleId="Pta">
    <w:name w:val="footer"/>
    <w:basedOn w:val="Normlny"/>
    <w:link w:val="PtaChar"/>
    <w:uiPriority w:val="99"/>
    <w:unhideWhenUsed/>
    <w:rsid w:val="000D6AE7"/>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0D6AE7"/>
  </w:style>
  <w:style w:type="character" w:customStyle="1" w:styleId="Zkladntext11">
    <w:name w:val="Základný text (11)_"/>
    <w:link w:val="Zkladntext110"/>
    <w:rsid w:val="00E50B76"/>
    <w:rPr>
      <w:rFonts w:ascii="Book Antiqua" w:eastAsia="Book Antiqua" w:hAnsi="Book Antiqua" w:cs="Book Antiqua"/>
      <w:sz w:val="19"/>
      <w:szCs w:val="19"/>
      <w:shd w:val="clear" w:color="auto" w:fill="FFFFFF"/>
    </w:rPr>
  </w:style>
  <w:style w:type="character" w:customStyle="1" w:styleId="Zkladntext11CenturyGothic10bodov">
    <w:name w:val="Základný text (11) + Century Gothic;10 bodov"/>
    <w:rsid w:val="00E50B76"/>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customStyle="1" w:styleId="Zkladntext110">
    <w:name w:val="Základný text (11)"/>
    <w:basedOn w:val="Normlny"/>
    <w:link w:val="Zkladntext11"/>
    <w:rsid w:val="00E50B76"/>
    <w:pPr>
      <w:widowControl w:val="0"/>
      <w:shd w:val="clear" w:color="auto" w:fill="FFFFFF"/>
      <w:spacing w:line="552" w:lineRule="exact"/>
      <w:jc w:val="both"/>
    </w:pPr>
    <w:rPr>
      <w:rFonts w:ascii="Book Antiqua" w:eastAsia="Book Antiqua" w:hAnsi="Book Antiqua" w:cs="Book Antiqua"/>
      <w:sz w:val="19"/>
      <w:szCs w:val="19"/>
      <w:lang w:eastAsia="en-US"/>
    </w:rPr>
  </w:style>
  <w:style w:type="table" w:styleId="Mriekatabuky">
    <w:name w:val="Table Grid"/>
    <w:basedOn w:val="Normlnatabuka"/>
    <w:uiPriority w:val="59"/>
    <w:rsid w:val="00E5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181D0B"/>
    <w:rPr>
      <w:b/>
      <w:bCs/>
    </w:rPr>
  </w:style>
  <w:style w:type="character" w:customStyle="1" w:styleId="OdsekzoznamuChar">
    <w:name w:val="Odsek zoznamu Char"/>
    <w:aliases w:val="Bullet Number Char,lp1 Char,lp11 Char,List Paragraph11 Char,Bullet 1 Char,Use Case List Paragraph Char,List Paragraph1 Char,body Char,List Paragraph Char,Bullet List Char,FooterText Char,numbered Char,Paragraphe de liste1 Char"/>
    <w:link w:val="Odsekzoznamu"/>
    <w:uiPriority w:val="34"/>
    <w:qFormat/>
    <w:locked/>
    <w:rsid w:val="00DA0158"/>
    <w:rPr>
      <w:rFonts w:ascii="Times New Roman" w:eastAsia="Times New Roman" w:hAnsi="Times New Roman" w:cs="Times New Roman"/>
      <w:sz w:val="24"/>
      <w:szCs w:val="24"/>
      <w:lang w:eastAsia="cs-CZ"/>
    </w:rPr>
  </w:style>
  <w:style w:type="paragraph" w:styleId="Odsekzoznamu">
    <w:name w:val="List Paragraph"/>
    <w:aliases w:val="Bullet Number,lp1,lp11,List Paragraph11,Bullet 1,Use Case List Paragraph,List Paragraph1,body,List Paragraph,Bullet List,FooterText,numbered,Paragraphe de liste1,Odsek,Odsek zoznamu2"/>
    <w:basedOn w:val="Normlny"/>
    <w:link w:val="OdsekzoznamuChar"/>
    <w:uiPriority w:val="34"/>
    <w:qFormat/>
    <w:rsid w:val="00DA0158"/>
    <w:pPr>
      <w:ind w:left="720"/>
      <w:contextualSpacing/>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4268">
      <w:bodyDiv w:val="1"/>
      <w:marLeft w:val="0"/>
      <w:marRight w:val="0"/>
      <w:marTop w:val="0"/>
      <w:marBottom w:val="0"/>
      <w:divBdr>
        <w:top w:val="none" w:sz="0" w:space="0" w:color="auto"/>
        <w:left w:val="none" w:sz="0" w:space="0" w:color="auto"/>
        <w:bottom w:val="none" w:sz="0" w:space="0" w:color="auto"/>
        <w:right w:val="none" w:sz="0" w:space="0" w:color="auto"/>
      </w:divBdr>
    </w:div>
    <w:div w:id="12262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2050</Words>
  <Characters>11687</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VANKO Ivan</dc:creator>
  <cp:keywords/>
  <dc:description/>
  <cp:lastModifiedBy>dasa.paszkiewiczova</cp:lastModifiedBy>
  <cp:revision>8</cp:revision>
  <cp:lastPrinted>2022-01-31T12:48:00Z</cp:lastPrinted>
  <dcterms:created xsi:type="dcterms:W3CDTF">2022-02-21T12:45:00Z</dcterms:created>
  <dcterms:modified xsi:type="dcterms:W3CDTF">2022-02-25T09:01:00Z</dcterms:modified>
</cp:coreProperties>
</file>